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DEA" w:rsidRDefault="00177DEA" w:rsidP="00177DEA">
      <w:pPr>
        <w:spacing w:line="360" w:lineRule="auto"/>
        <w:jc w:val="center"/>
        <w:rPr>
          <w:b/>
          <w:sz w:val="52"/>
          <w:szCs w:val="52"/>
        </w:rPr>
      </w:pPr>
    </w:p>
    <w:p w:rsidR="00177DEA" w:rsidRDefault="00177DEA" w:rsidP="00177DEA">
      <w:pPr>
        <w:spacing w:line="360" w:lineRule="auto"/>
        <w:jc w:val="center"/>
        <w:rPr>
          <w:b/>
          <w:sz w:val="52"/>
          <w:szCs w:val="52"/>
        </w:rPr>
      </w:pPr>
    </w:p>
    <w:p w:rsidR="00177DEA" w:rsidRDefault="00177DEA" w:rsidP="00177DEA">
      <w:pPr>
        <w:spacing w:line="360" w:lineRule="auto"/>
        <w:jc w:val="center"/>
        <w:rPr>
          <w:b/>
          <w:sz w:val="52"/>
          <w:szCs w:val="52"/>
        </w:rPr>
      </w:pPr>
    </w:p>
    <w:p w:rsidR="00177DEA" w:rsidRPr="00177DEA" w:rsidRDefault="00177DEA" w:rsidP="00177DEA">
      <w:pPr>
        <w:spacing w:line="360" w:lineRule="auto"/>
        <w:jc w:val="center"/>
        <w:rPr>
          <w:b/>
          <w:sz w:val="52"/>
          <w:szCs w:val="52"/>
        </w:rPr>
      </w:pPr>
      <w:r w:rsidRPr="00177DEA">
        <w:rPr>
          <w:rFonts w:hint="eastAsia"/>
          <w:b/>
          <w:sz w:val="52"/>
          <w:szCs w:val="52"/>
        </w:rPr>
        <w:t>《</w:t>
      </w:r>
      <w:r w:rsidR="001F327E">
        <w:rPr>
          <w:rFonts w:hint="eastAsia"/>
          <w:b/>
          <w:sz w:val="52"/>
          <w:szCs w:val="52"/>
        </w:rPr>
        <w:t>桑椹果干</w:t>
      </w:r>
      <w:r w:rsidRPr="00177DEA">
        <w:rPr>
          <w:rFonts w:hint="eastAsia"/>
          <w:b/>
          <w:sz w:val="52"/>
          <w:szCs w:val="52"/>
        </w:rPr>
        <w:t>加工技术规程》</w:t>
      </w:r>
    </w:p>
    <w:p w:rsidR="00177DEA" w:rsidRDefault="00177DEA" w:rsidP="00177DEA">
      <w:pPr>
        <w:spacing w:line="360" w:lineRule="auto"/>
        <w:jc w:val="center"/>
        <w:rPr>
          <w:b/>
          <w:sz w:val="32"/>
          <w:szCs w:val="32"/>
        </w:rPr>
      </w:pPr>
      <w:r w:rsidRPr="00177DEA">
        <w:rPr>
          <w:rFonts w:hint="eastAsia"/>
          <w:b/>
          <w:sz w:val="32"/>
          <w:szCs w:val="32"/>
        </w:rPr>
        <w:t>编制说明</w:t>
      </w:r>
    </w:p>
    <w:p w:rsidR="00177DEA" w:rsidRDefault="00177DEA" w:rsidP="00177DEA">
      <w:pPr>
        <w:spacing w:line="360" w:lineRule="auto"/>
        <w:jc w:val="center"/>
        <w:rPr>
          <w:b/>
          <w:sz w:val="32"/>
          <w:szCs w:val="32"/>
        </w:rPr>
      </w:pPr>
    </w:p>
    <w:p w:rsidR="00177DEA" w:rsidRPr="00177DEA" w:rsidRDefault="00177DEA" w:rsidP="00177DEA">
      <w:pPr>
        <w:spacing w:line="360" w:lineRule="auto"/>
        <w:jc w:val="center"/>
        <w:rPr>
          <w:b/>
          <w:sz w:val="32"/>
          <w:szCs w:val="32"/>
        </w:rPr>
      </w:pPr>
      <w:r w:rsidRPr="00177DEA">
        <w:rPr>
          <w:rFonts w:hint="eastAsia"/>
          <w:b/>
          <w:sz w:val="32"/>
          <w:szCs w:val="32"/>
        </w:rPr>
        <w:t>（</w:t>
      </w:r>
      <w:r w:rsidR="001F327E">
        <w:rPr>
          <w:rFonts w:hint="eastAsia"/>
          <w:b/>
          <w:sz w:val="32"/>
          <w:szCs w:val="32"/>
        </w:rPr>
        <w:t>征求意见稿</w:t>
      </w:r>
      <w:r w:rsidRPr="00177DEA">
        <w:rPr>
          <w:rFonts w:hint="eastAsia"/>
          <w:b/>
          <w:sz w:val="32"/>
          <w:szCs w:val="32"/>
        </w:rPr>
        <w:t>）</w:t>
      </w:r>
    </w:p>
    <w:p w:rsidR="00177DEA" w:rsidRDefault="00177DEA" w:rsidP="00177DEA">
      <w:pPr>
        <w:autoSpaceDE w:val="0"/>
        <w:autoSpaceDN w:val="0"/>
        <w:adjustRightInd w:val="0"/>
        <w:spacing w:line="700" w:lineRule="exact"/>
        <w:rPr>
          <w:rFonts w:eastAsia="黑体"/>
          <w:sz w:val="32"/>
          <w:szCs w:val="32"/>
          <w:lang w:val="zh-CN"/>
        </w:rPr>
      </w:pPr>
      <w:r>
        <w:rPr>
          <w:rFonts w:eastAsia="黑体"/>
          <w:sz w:val="32"/>
          <w:szCs w:val="32"/>
          <w:lang w:val="zh-CN"/>
        </w:rPr>
        <w:t xml:space="preserve">   </w:t>
      </w: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rPr>
          <w:rFonts w:ascii="黑体" w:eastAsia="黑体"/>
          <w:sz w:val="28"/>
          <w:szCs w:val="28"/>
          <w:lang w:val="zh-CN"/>
        </w:rPr>
      </w:pP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rPr>
          <w:rFonts w:ascii="黑体" w:eastAsia="黑体"/>
          <w:sz w:val="28"/>
          <w:szCs w:val="28"/>
          <w:lang w:val="zh-CN"/>
        </w:rPr>
      </w:pP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rPr>
          <w:rFonts w:ascii="黑体" w:eastAsia="黑体"/>
          <w:sz w:val="28"/>
          <w:szCs w:val="28"/>
          <w:lang w:val="zh-CN"/>
        </w:rPr>
      </w:pP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rPr>
          <w:rFonts w:ascii="黑体" w:eastAsia="黑体"/>
          <w:sz w:val="28"/>
          <w:szCs w:val="28"/>
          <w:lang w:val="zh-CN"/>
        </w:rPr>
      </w:pP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rPr>
          <w:rFonts w:ascii="黑体" w:eastAsia="黑体"/>
          <w:sz w:val="28"/>
          <w:szCs w:val="28"/>
          <w:lang w:val="zh-CN"/>
        </w:rPr>
      </w:pP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rPr>
          <w:rFonts w:ascii="宋体" w:hAnsi="宋体"/>
          <w:sz w:val="44"/>
          <w:szCs w:val="44"/>
          <w:lang w:val="zh-CN"/>
        </w:rPr>
      </w:pP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rPr>
          <w:rFonts w:ascii="宋体" w:hAnsi="宋体"/>
          <w:sz w:val="44"/>
          <w:szCs w:val="44"/>
          <w:lang w:val="zh-CN"/>
        </w:rPr>
      </w:pPr>
    </w:p>
    <w:p w:rsidR="001F327E" w:rsidRPr="002D5689" w:rsidRDefault="001F327E" w:rsidP="00177DEA">
      <w:pPr>
        <w:autoSpaceDE w:val="0"/>
        <w:autoSpaceDN w:val="0"/>
        <w:adjustRightInd w:val="0"/>
        <w:spacing w:line="700" w:lineRule="exact"/>
        <w:ind w:left="560"/>
        <w:rPr>
          <w:rFonts w:ascii="宋体" w:hAnsi="宋体"/>
          <w:sz w:val="44"/>
          <w:szCs w:val="44"/>
          <w:lang w:val="zh-CN"/>
        </w:rPr>
      </w:pPr>
    </w:p>
    <w:p w:rsidR="00177DEA" w:rsidRPr="00177DEA" w:rsidRDefault="001F327E" w:rsidP="00177DEA">
      <w:pPr>
        <w:autoSpaceDE w:val="0"/>
        <w:autoSpaceDN w:val="0"/>
        <w:adjustRightInd w:val="0"/>
        <w:spacing w:line="700" w:lineRule="exact"/>
        <w:ind w:left="560"/>
        <w:jc w:val="center"/>
        <w:rPr>
          <w:rFonts w:ascii="宋体" w:hAnsi="宋体" w:cs="黑体"/>
          <w:sz w:val="32"/>
          <w:szCs w:val="32"/>
          <w:lang w:val="zh-CN"/>
        </w:rPr>
      </w:pPr>
      <w:r>
        <w:rPr>
          <w:rFonts w:ascii="宋体" w:hAnsi="宋体" w:cs="黑体" w:hint="eastAsia"/>
          <w:sz w:val="32"/>
          <w:szCs w:val="32"/>
          <w:lang w:val="zh-CN"/>
        </w:rPr>
        <w:t>广西壮族自治区蚕业技术推广</w:t>
      </w:r>
      <w:r w:rsidR="00177DEA" w:rsidRPr="00177DEA">
        <w:rPr>
          <w:rFonts w:ascii="宋体" w:hAnsi="宋体" w:cs="黑体" w:hint="eastAsia"/>
          <w:sz w:val="32"/>
          <w:szCs w:val="32"/>
          <w:lang w:val="zh-CN"/>
        </w:rPr>
        <w:t>站</w:t>
      </w: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jc w:val="center"/>
        <w:rPr>
          <w:rFonts w:ascii="宋体" w:hAnsi="宋体" w:cs="黑体"/>
          <w:sz w:val="32"/>
          <w:szCs w:val="32"/>
          <w:lang w:val="zh-CN"/>
        </w:rPr>
      </w:pPr>
      <w:r>
        <w:rPr>
          <w:rFonts w:ascii="宋体" w:hAnsi="宋体" w:cs="黑体" w:hint="eastAsia"/>
          <w:sz w:val="32"/>
          <w:szCs w:val="32"/>
          <w:lang w:val="zh-CN"/>
        </w:rPr>
        <w:t>20</w:t>
      </w:r>
      <w:r w:rsidR="001F327E">
        <w:rPr>
          <w:rFonts w:ascii="宋体" w:hAnsi="宋体" w:cs="黑体" w:hint="eastAsia"/>
          <w:sz w:val="32"/>
          <w:szCs w:val="32"/>
          <w:lang w:val="zh-CN"/>
        </w:rPr>
        <w:t>20</w:t>
      </w:r>
      <w:r w:rsidRPr="002D5689">
        <w:rPr>
          <w:rFonts w:ascii="宋体" w:hAnsi="宋体" w:cs="黑体" w:hint="eastAsia"/>
          <w:sz w:val="32"/>
          <w:szCs w:val="32"/>
          <w:lang w:val="zh-CN"/>
        </w:rPr>
        <w:t>年</w:t>
      </w:r>
      <w:r w:rsidR="001F327E">
        <w:rPr>
          <w:rFonts w:ascii="宋体" w:hAnsi="宋体" w:cs="黑体" w:hint="eastAsia"/>
          <w:sz w:val="32"/>
          <w:szCs w:val="32"/>
          <w:lang w:val="zh-CN"/>
        </w:rPr>
        <w:t>6</w:t>
      </w:r>
      <w:r w:rsidRPr="002D5689">
        <w:rPr>
          <w:rFonts w:ascii="宋体" w:hAnsi="宋体" w:cs="黑体" w:hint="eastAsia"/>
          <w:sz w:val="32"/>
          <w:szCs w:val="32"/>
          <w:lang w:val="zh-CN"/>
        </w:rPr>
        <w:t>月</w:t>
      </w:r>
      <w:r>
        <w:rPr>
          <w:rFonts w:ascii="宋体" w:hAnsi="宋体" w:cs="黑体" w:hint="eastAsia"/>
          <w:sz w:val="32"/>
          <w:szCs w:val="32"/>
          <w:lang w:val="zh-CN"/>
        </w:rPr>
        <w:t>10</w:t>
      </w:r>
      <w:r w:rsidRPr="002D5689">
        <w:rPr>
          <w:rFonts w:ascii="宋体" w:hAnsi="宋体" w:cs="黑体" w:hint="eastAsia"/>
          <w:sz w:val="32"/>
          <w:szCs w:val="32"/>
          <w:lang w:val="zh-CN"/>
        </w:rPr>
        <w:t>日</w:t>
      </w:r>
    </w:p>
    <w:p w:rsidR="00177DEA" w:rsidRDefault="00177DEA" w:rsidP="00177DEA">
      <w:pPr>
        <w:autoSpaceDE w:val="0"/>
        <w:autoSpaceDN w:val="0"/>
        <w:adjustRightInd w:val="0"/>
        <w:spacing w:line="700" w:lineRule="exact"/>
        <w:ind w:left="560"/>
        <w:jc w:val="center"/>
        <w:rPr>
          <w:rFonts w:ascii="宋体" w:hAnsi="宋体" w:cs="黑体"/>
          <w:sz w:val="32"/>
          <w:szCs w:val="32"/>
          <w:lang w:val="zh-CN"/>
        </w:rPr>
      </w:pPr>
    </w:p>
    <w:p w:rsidR="006B1791" w:rsidRPr="00290008" w:rsidRDefault="00290008" w:rsidP="006A04D3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/>
          <w:b/>
          <w:sz w:val="24"/>
          <w:szCs w:val="24"/>
        </w:rPr>
      </w:pPr>
      <w:r w:rsidRPr="00290008">
        <w:rPr>
          <w:rFonts w:hint="eastAsia"/>
          <w:b/>
          <w:sz w:val="24"/>
          <w:szCs w:val="24"/>
        </w:rPr>
        <w:t>任务来源</w:t>
      </w:r>
    </w:p>
    <w:p w:rsidR="006C6BC8" w:rsidRDefault="006C6BC8" w:rsidP="006A04D3">
      <w:pPr>
        <w:pStyle w:val="a5"/>
        <w:numPr>
          <w:ilvl w:val="0"/>
          <w:numId w:val="2"/>
        </w:numPr>
        <w:spacing w:line="360" w:lineRule="auto"/>
        <w:ind w:left="72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任务来源与项目编号</w:t>
      </w:r>
    </w:p>
    <w:p w:rsidR="00221C19" w:rsidRPr="005D2E6D" w:rsidRDefault="00EF5E4B" w:rsidP="006A04D3">
      <w:pPr>
        <w:pStyle w:val="a5"/>
        <w:spacing w:line="360" w:lineRule="auto"/>
        <w:ind w:leftChars="342" w:left="718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 w:rsidR="00DF27E9">
        <w:rPr>
          <w:rFonts w:hint="eastAsia"/>
          <w:sz w:val="24"/>
          <w:szCs w:val="24"/>
        </w:rPr>
        <w:t>广西壮族自治区</w:t>
      </w:r>
      <w:r w:rsidR="00FE015D">
        <w:rPr>
          <w:rFonts w:hint="eastAsia"/>
          <w:sz w:val="24"/>
          <w:szCs w:val="24"/>
        </w:rPr>
        <w:t>市场</w:t>
      </w:r>
      <w:r w:rsidR="00DF27E9">
        <w:rPr>
          <w:rFonts w:hint="eastAsia"/>
          <w:sz w:val="24"/>
          <w:szCs w:val="24"/>
        </w:rPr>
        <w:t>监督</w:t>
      </w:r>
      <w:r w:rsidR="00FE015D">
        <w:rPr>
          <w:rFonts w:hint="eastAsia"/>
          <w:sz w:val="24"/>
          <w:szCs w:val="24"/>
        </w:rPr>
        <w:t>管理</w:t>
      </w:r>
      <w:r w:rsidR="00DF27E9">
        <w:rPr>
          <w:rFonts w:hint="eastAsia"/>
          <w:sz w:val="24"/>
          <w:szCs w:val="24"/>
        </w:rPr>
        <w:t>局</w:t>
      </w:r>
      <w:r w:rsidRPr="005D2E6D">
        <w:rPr>
          <w:rFonts w:hint="eastAsia"/>
          <w:sz w:val="24"/>
          <w:szCs w:val="24"/>
        </w:rPr>
        <w:t>《</w:t>
      </w:r>
      <w:r w:rsidR="00251249" w:rsidRPr="005D2E6D">
        <w:rPr>
          <w:rFonts w:hint="eastAsia"/>
          <w:sz w:val="24"/>
          <w:szCs w:val="24"/>
        </w:rPr>
        <w:t>关于下达</w:t>
      </w:r>
      <w:r w:rsidRPr="005D2E6D">
        <w:rPr>
          <w:rFonts w:hint="eastAsia"/>
          <w:sz w:val="24"/>
          <w:szCs w:val="24"/>
        </w:rPr>
        <w:t>201</w:t>
      </w:r>
      <w:r w:rsidR="00FE015D" w:rsidRPr="005D2E6D">
        <w:rPr>
          <w:rFonts w:hint="eastAsia"/>
          <w:sz w:val="24"/>
          <w:szCs w:val="24"/>
        </w:rPr>
        <w:t>9</w:t>
      </w:r>
      <w:r w:rsidRPr="005D2E6D">
        <w:rPr>
          <w:rFonts w:hint="eastAsia"/>
          <w:sz w:val="24"/>
          <w:szCs w:val="24"/>
        </w:rPr>
        <w:t>年第四批广西地方标准制定（修订）项目计划的通知》</w:t>
      </w:r>
      <w:r w:rsidR="00251249" w:rsidRPr="005D2E6D">
        <w:rPr>
          <w:rFonts w:hint="eastAsia"/>
          <w:sz w:val="24"/>
          <w:szCs w:val="24"/>
        </w:rPr>
        <w:t>的要求，（</w:t>
      </w:r>
      <w:proofErr w:type="gramStart"/>
      <w:r w:rsidR="00251249" w:rsidRPr="005D2E6D">
        <w:rPr>
          <w:rFonts w:hint="eastAsia"/>
          <w:sz w:val="24"/>
          <w:szCs w:val="24"/>
        </w:rPr>
        <w:t>桂</w:t>
      </w:r>
      <w:r w:rsidR="00FE015D" w:rsidRPr="005D2E6D">
        <w:rPr>
          <w:rFonts w:hint="eastAsia"/>
          <w:sz w:val="24"/>
          <w:szCs w:val="24"/>
        </w:rPr>
        <w:t>市</w:t>
      </w:r>
      <w:r w:rsidR="00251249" w:rsidRPr="005D2E6D">
        <w:rPr>
          <w:rFonts w:hint="eastAsia"/>
          <w:sz w:val="24"/>
          <w:szCs w:val="24"/>
        </w:rPr>
        <w:t>监</w:t>
      </w:r>
      <w:proofErr w:type="gramEnd"/>
      <w:r w:rsidR="00251249" w:rsidRPr="005D2E6D">
        <w:rPr>
          <w:rFonts w:hint="eastAsia"/>
          <w:sz w:val="24"/>
          <w:szCs w:val="24"/>
        </w:rPr>
        <w:t>[201</w:t>
      </w:r>
      <w:r w:rsidR="00FE015D" w:rsidRPr="005D2E6D">
        <w:rPr>
          <w:rFonts w:hint="eastAsia"/>
          <w:sz w:val="24"/>
          <w:szCs w:val="24"/>
        </w:rPr>
        <w:t>9</w:t>
      </w:r>
      <w:r w:rsidR="00251249" w:rsidRPr="005D2E6D">
        <w:rPr>
          <w:rFonts w:hint="eastAsia"/>
          <w:sz w:val="24"/>
          <w:szCs w:val="24"/>
        </w:rPr>
        <w:t>]</w:t>
      </w:r>
      <w:r w:rsidR="00FE015D" w:rsidRPr="005D2E6D">
        <w:rPr>
          <w:rFonts w:hint="eastAsia"/>
          <w:sz w:val="24"/>
          <w:szCs w:val="24"/>
        </w:rPr>
        <w:t>2016</w:t>
      </w:r>
      <w:r w:rsidR="00251249" w:rsidRPr="005D2E6D">
        <w:rPr>
          <w:rFonts w:hint="eastAsia"/>
          <w:sz w:val="24"/>
          <w:szCs w:val="24"/>
        </w:rPr>
        <w:t>号）</w:t>
      </w:r>
      <w:r w:rsidR="00DF27E9" w:rsidRPr="005D2E6D">
        <w:rPr>
          <w:rFonts w:hint="eastAsia"/>
          <w:sz w:val="24"/>
          <w:szCs w:val="24"/>
        </w:rPr>
        <w:t>，</w:t>
      </w:r>
      <w:r w:rsidR="00251249" w:rsidRPr="005D2E6D">
        <w:rPr>
          <w:rFonts w:hint="eastAsia"/>
          <w:sz w:val="24"/>
          <w:szCs w:val="24"/>
        </w:rPr>
        <w:t>《</w:t>
      </w:r>
      <w:r w:rsidR="00FE015D" w:rsidRPr="005D2E6D">
        <w:rPr>
          <w:rFonts w:hint="eastAsia"/>
          <w:sz w:val="24"/>
          <w:szCs w:val="24"/>
        </w:rPr>
        <w:t>桑椹果干</w:t>
      </w:r>
      <w:r w:rsidR="00251249" w:rsidRPr="005D2E6D">
        <w:rPr>
          <w:rFonts w:hint="eastAsia"/>
          <w:sz w:val="24"/>
          <w:szCs w:val="24"/>
        </w:rPr>
        <w:t>加工技术规程》</w:t>
      </w:r>
      <w:r w:rsidR="00AA6DEB" w:rsidRPr="005D2E6D">
        <w:rPr>
          <w:rFonts w:hint="eastAsia"/>
          <w:sz w:val="24"/>
          <w:szCs w:val="24"/>
        </w:rPr>
        <w:t>编号</w:t>
      </w:r>
      <w:r w:rsidR="00251249" w:rsidRPr="005D2E6D">
        <w:rPr>
          <w:rFonts w:hint="eastAsia"/>
          <w:sz w:val="24"/>
          <w:szCs w:val="24"/>
        </w:rPr>
        <w:t>（</w:t>
      </w:r>
      <w:r w:rsidR="00251249" w:rsidRPr="005D2E6D">
        <w:rPr>
          <w:rFonts w:hint="eastAsia"/>
          <w:sz w:val="24"/>
          <w:szCs w:val="24"/>
        </w:rPr>
        <w:t>2017-04</w:t>
      </w:r>
      <w:r w:rsidR="00FE015D" w:rsidRPr="005D2E6D">
        <w:rPr>
          <w:rFonts w:hint="eastAsia"/>
          <w:sz w:val="24"/>
          <w:szCs w:val="24"/>
        </w:rPr>
        <w:t>20</w:t>
      </w:r>
      <w:r w:rsidR="00251249" w:rsidRPr="005D2E6D">
        <w:rPr>
          <w:rFonts w:hint="eastAsia"/>
          <w:sz w:val="24"/>
          <w:szCs w:val="24"/>
        </w:rPr>
        <w:t>）</w:t>
      </w:r>
      <w:r w:rsidR="00B87E0B" w:rsidRPr="005D2E6D">
        <w:rPr>
          <w:rFonts w:hint="eastAsia"/>
          <w:sz w:val="24"/>
          <w:szCs w:val="24"/>
        </w:rPr>
        <w:t>广西地方标准于</w:t>
      </w:r>
      <w:r w:rsidR="00B87E0B" w:rsidRPr="005D2E6D">
        <w:rPr>
          <w:rFonts w:hint="eastAsia"/>
          <w:sz w:val="24"/>
          <w:szCs w:val="24"/>
        </w:rPr>
        <w:t>201</w:t>
      </w:r>
      <w:r w:rsidR="00FE015D" w:rsidRPr="005D2E6D">
        <w:rPr>
          <w:rFonts w:hint="eastAsia"/>
          <w:sz w:val="24"/>
          <w:szCs w:val="24"/>
        </w:rPr>
        <w:t>9</w:t>
      </w:r>
      <w:r w:rsidR="00B87E0B" w:rsidRPr="005D2E6D">
        <w:rPr>
          <w:rFonts w:hint="eastAsia"/>
          <w:sz w:val="24"/>
          <w:szCs w:val="24"/>
        </w:rPr>
        <w:t>年</w:t>
      </w:r>
      <w:r w:rsidR="00B87E0B" w:rsidRPr="005D2E6D">
        <w:rPr>
          <w:rFonts w:hint="eastAsia"/>
          <w:sz w:val="24"/>
          <w:szCs w:val="24"/>
        </w:rPr>
        <w:t>5</w:t>
      </w:r>
      <w:r w:rsidR="00B87E0B" w:rsidRPr="005D2E6D">
        <w:rPr>
          <w:rFonts w:hint="eastAsia"/>
          <w:sz w:val="24"/>
          <w:szCs w:val="24"/>
        </w:rPr>
        <w:t>月获得立项</w:t>
      </w:r>
      <w:r w:rsidR="00F715B0" w:rsidRPr="005D2E6D">
        <w:rPr>
          <w:rFonts w:hint="eastAsia"/>
          <w:sz w:val="24"/>
          <w:szCs w:val="24"/>
        </w:rPr>
        <w:t>。</w:t>
      </w:r>
    </w:p>
    <w:p w:rsidR="00290008" w:rsidRPr="00290008" w:rsidRDefault="00290008" w:rsidP="00290008">
      <w:pPr>
        <w:pStyle w:val="a5"/>
        <w:numPr>
          <w:ilvl w:val="0"/>
          <w:numId w:val="2"/>
        </w:numPr>
        <w:spacing w:line="360" w:lineRule="auto"/>
        <w:ind w:left="720" w:firstLineChars="0"/>
        <w:jc w:val="left"/>
        <w:rPr>
          <w:sz w:val="24"/>
          <w:szCs w:val="24"/>
        </w:rPr>
      </w:pPr>
      <w:r w:rsidRPr="00290008">
        <w:rPr>
          <w:rFonts w:hint="eastAsia"/>
          <w:sz w:val="24"/>
          <w:szCs w:val="24"/>
        </w:rPr>
        <w:t>参与起草单位</w:t>
      </w:r>
    </w:p>
    <w:p w:rsidR="00410F0B" w:rsidRDefault="00221C19" w:rsidP="006A04D3">
      <w:pPr>
        <w:pStyle w:val="a5"/>
        <w:spacing w:line="360" w:lineRule="auto"/>
        <w:ind w:leftChars="342" w:left="718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本标准提出单位：广西壮族自治区农业</w:t>
      </w:r>
      <w:r w:rsidR="0045127B">
        <w:rPr>
          <w:rFonts w:hint="eastAsia"/>
          <w:sz w:val="24"/>
          <w:szCs w:val="24"/>
        </w:rPr>
        <w:t>农村</w:t>
      </w:r>
      <w:r>
        <w:rPr>
          <w:rFonts w:hint="eastAsia"/>
          <w:sz w:val="24"/>
          <w:szCs w:val="24"/>
        </w:rPr>
        <w:t>厅</w:t>
      </w:r>
      <w:r w:rsidR="009105D1">
        <w:rPr>
          <w:rFonts w:hint="eastAsia"/>
          <w:sz w:val="24"/>
          <w:szCs w:val="24"/>
        </w:rPr>
        <w:t>。</w:t>
      </w:r>
    </w:p>
    <w:p w:rsidR="007A6B24" w:rsidRDefault="0045127B" w:rsidP="006A04D3">
      <w:pPr>
        <w:pStyle w:val="a5"/>
        <w:spacing w:line="360" w:lineRule="auto"/>
        <w:ind w:leftChars="342" w:left="718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本标准负责起草单位：广西壮族自治区蚕业技术推广</w:t>
      </w:r>
      <w:r w:rsidR="007A6B24">
        <w:rPr>
          <w:rFonts w:hint="eastAsia"/>
          <w:sz w:val="24"/>
          <w:szCs w:val="24"/>
        </w:rPr>
        <w:t>站</w:t>
      </w:r>
      <w:r w:rsidR="00F62BF6">
        <w:rPr>
          <w:rFonts w:hint="eastAsia"/>
          <w:sz w:val="24"/>
          <w:szCs w:val="24"/>
        </w:rPr>
        <w:t>。</w:t>
      </w:r>
    </w:p>
    <w:p w:rsidR="00290008" w:rsidRDefault="00290008" w:rsidP="00290008">
      <w:pPr>
        <w:pStyle w:val="a5"/>
        <w:numPr>
          <w:ilvl w:val="0"/>
          <w:numId w:val="2"/>
        </w:numPr>
        <w:spacing w:line="360" w:lineRule="auto"/>
        <w:ind w:left="72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主要起草人员名单</w:t>
      </w:r>
    </w:p>
    <w:p w:rsidR="00F62BF6" w:rsidRDefault="00F62BF6" w:rsidP="006A04D3">
      <w:pPr>
        <w:pStyle w:val="a5"/>
        <w:spacing w:line="360" w:lineRule="auto"/>
        <w:ind w:leftChars="342" w:left="718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本标准主要起草人</w:t>
      </w:r>
      <w:r w:rsidR="00290008">
        <w:rPr>
          <w:rFonts w:hint="eastAsia"/>
          <w:sz w:val="24"/>
          <w:szCs w:val="24"/>
        </w:rPr>
        <w:t>信息</w:t>
      </w:r>
      <w:r w:rsidR="00DF0871">
        <w:rPr>
          <w:rFonts w:hint="eastAsia"/>
          <w:sz w:val="24"/>
          <w:szCs w:val="24"/>
        </w:rPr>
        <w:t>如表</w:t>
      </w:r>
      <w:r w:rsidR="00DF0871">
        <w:rPr>
          <w:rFonts w:hint="eastAsia"/>
          <w:sz w:val="24"/>
          <w:szCs w:val="24"/>
        </w:rPr>
        <w:t>1</w:t>
      </w:r>
      <w:r w:rsidR="00DF0871">
        <w:rPr>
          <w:rFonts w:hint="eastAsia"/>
          <w:sz w:val="24"/>
          <w:szCs w:val="24"/>
        </w:rPr>
        <w:t>所示</w:t>
      </w:r>
      <w:r w:rsidR="00FA42C6" w:rsidRPr="00FA42C6">
        <w:rPr>
          <w:rFonts w:hint="eastAsia"/>
          <w:sz w:val="24"/>
          <w:szCs w:val="24"/>
        </w:rPr>
        <w:t>。</w:t>
      </w:r>
    </w:p>
    <w:p w:rsidR="00DF0871" w:rsidRPr="00DF0871" w:rsidRDefault="00DF0871" w:rsidP="00DF0871">
      <w:pPr>
        <w:pStyle w:val="a5"/>
        <w:spacing w:line="360" w:lineRule="auto"/>
        <w:ind w:leftChars="342" w:left="718" w:firstLine="482"/>
        <w:jc w:val="center"/>
        <w:rPr>
          <w:b/>
          <w:sz w:val="24"/>
          <w:szCs w:val="24"/>
        </w:rPr>
      </w:pPr>
      <w:r w:rsidRPr="00DF0871">
        <w:rPr>
          <w:rFonts w:hint="eastAsia"/>
          <w:b/>
          <w:sz w:val="24"/>
          <w:szCs w:val="24"/>
        </w:rPr>
        <w:t>表</w:t>
      </w:r>
      <w:r w:rsidRPr="00DF0871">
        <w:rPr>
          <w:rFonts w:hint="eastAsia"/>
          <w:b/>
          <w:sz w:val="24"/>
          <w:szCs w:val="24"/>
        </w:rPr>
        <w:t xml:space="preserve">1 </w:t>
      </w:r>
      <w:r w:rsidRPr="00DF0871">
        <w:rPr>
          <w:rFonts w:hint="eastAsia"/>
          <w:b/>
          <w:sz w:val="24"/>
          <w:szCs w:val="24"/>
        </w:rPr>
        <w:t>起草人员名单</w:t>
      </w:r>
    </w:p>
    <w:tbl>
      <w:tblPr>
        <w:tblpPr w:leftFromText="180" w:rightFromText="180" w:vertAnchor="text" w:horzAnchor="margin" w:tblpXSpec="center" w:tblpY="33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1276"/>
        <w:gridCol w:w="1417"/>
        <w:gridCol w:w="2127"/>
        <w:gridCol w:w="2409"/>
      </w:tblGrid>
      <w:tr w:rsidR="00382BE7" w:rsidRPr="00144907" w:rsidTr="00910861">
        <w:trPr>
          <w:trHeight w:val="71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起草人员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职务/职称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现从事</w:t>
            </w:r>
          </w:p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专  业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所在单位</w:t>
            </w:r>
          </w:p>
        </w:tc>
      </w:tr>
      <w:tr w:rsidR="00382BE7" w:rsidRPr="00144907" w:rsidTr="00910861">
        <w:trPr>
          <w:trHeight w:val="71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项  目</w:t>
            </w:r>
          </w:p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负责人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周晓玲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农艺师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382BE7" w:rsidP="00910861">
            <w:pPr>
              <w:autoSpaceDE w:val="0"/>
              <w:autoSpaceDN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E7" w:rsidRPr="00144907" w:rsidRDefault="00500DBA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="00382BE7"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  <w:tr w:rsidR="00910861" w:rsidRPr="00144907" w:rsidTr="00910861">
        <w:trPr>
          <w:cantSplit/>
          <w:trHeight w:val="70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主</w:t>
            </w:r>
          </w:p>
          <w:p w:rsidR="00910861" w:rsidRPr="00144907" w:rsidRDefault="00910861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要</w:t>
            </w:r>
          </w:p>
          <w:p w:rsidR="00910861" w:rsidRPr="00144907" w:rsidRDefault="00910861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参</w:t>
            </w:r>
          </w:p>
          <w:p w:rsidR="00910861" w:rsidRPr="00144907" w:rsidRDefault="00910861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加</w:t>
            </w:r>
          </w:p>
          <w:p w:rsidR="00910861" w:rsidRPr="00144907" w:rsidRDefault="00910861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人</w:t>
            </w:r>
          </w:p>
          <w:p w:rsidR="00910861" w:rsidRPr="00144907" w:rsidRDefault="00910861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梁贵秋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高级农艺经济师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  <w:tr w:rsidR="00910861" w:rsidRPr="00144907" w:rsidTr="00910861">
        <w:trPr>
          <w:cantSplit/>
          <w:trHeight w:val="70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陆春霞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高级农艺经济师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  <w:tr w:rsidR="00910861" w:rsidRPr="00144907" w:rsidTr="00910861">
        <w:trPr>
          <w:cantSplit/>
          <w:trHeight w:val="70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7B4079" w:rsidP="007B407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潘志新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7B4079" w:rsidP="007B4079"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推广研究员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  <w:tr w:rsidR="00910861" w:rsidRPr="00144907" w:rsidTr="00910861">
        <w:trPr>
          <w:cantSplit/>
          <w:trHeight w:val="70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7B4079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肖潇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7B4079"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/>
                <w:sz w:val="24"/>
                <w:szCs w:val="24"/>
              </w:rPr>
              <w:t>农艺师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  <w:tr w:rsidR="00910861" w:rsidRPr="00144907" w:rsidTr="00910861">
        <w:trPr>
          <w:cantSplit/>
          <w:trHeight w:val="70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7B4079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刘开莉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spacing w:line="460" w:lineRule="exac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农艺师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  <w:tr w:rsidR="00910861" w:rsidRPr="00144907" w:rsidTr="00910861">
        <w:trPr>
          <w:cantSplit/>
          <w:trHeight w:val="6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唐永飞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spacing w:line="460" w:lineRule="exac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农艺师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  <w:tr w:rsidR="00910861" w:rsidRPr="00144907" w:rsidTr="00910861">
        <w:trPr>
          <w:cantSplit/>
          <w:trHeight w:val="84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7B4079" w:rsidP="00910861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黄正勇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C21E5B" w:rsidP="00910861">
            <w:pPr>
              <w:spacing w:line="460" w:lineRule="exact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高级农艺经济师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桑蚕资源开发利用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61" w:rsidRPr="00144907" w:rsidRDefault="00910861" w:rsidP="00910861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广西壮族自治区蚕业技术推广</w:t>
            </w:r>
            <w:r w:rsidRPr="00144907">
              <w:rPr>
                <w:rFonts w:asciiTheme="minorEastAsia" w:hAnsiTheme="minorEastAsia" w:hint="eastAsia"/>
                <w:sz w:val="24"/>
                <w:szCs w:val="24"/>
              </w:rPr>
              <w:t>站</w:t>
            </w:r>
          </w:p>
        </w:tc>
      </w:tr>
    </w:tbl>
    <w:p w:rsidR="00290008" w:rsidRPr="00DF0871" w:rsidRDefault="00290008" w:rsidP="00290008">
      <w:pPr>
        <w:spacing w:before="240" w:line="72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Pr="00290008">
        <w:rPr>
          <w:rFonts w:hint="eastAsia"/>
          <w:b/>
          <w:sz w:val="24"/>
          <w:szCs w:val="24"/>
        </w:rPr>
        <w:t>技术规程制定的意义</w:t>
      </w:r>
    </w:p>
    <w:p w:rsidR="0045127B" w:rsidRPr="0045127B" w:rsidRDefault="005D2E6D" w:rsidP="005D2E6D">
      <w:pPr>
        <w:pStyle w:val="a5"/>
        <w:spacing w:line="360" w:lineRule="auto"/>
        <w:ind w:left="480" w:firstLine="480"/>
        <w:rPr>
          <w:rFonts w:ascii="宋体" w:eastAsia="宋体" w:hAnsi="宋体" w:cs="Times New Roman"/>
          <w:sz w:val="24"/>
          <w:szCs w:val="24"/>
        </w:rPr>
      </w:pPr>
      <w:r w:rsidRPr="005D2E6D">
        <w:rPr>
          <w:rFonts w:ascii="宋体" w:eastAsia="宋体" w:hAnsi="宋体" w:cs="Times New Roman" w:hint="eastAsia"/>
          <w:sz w:val="24"/>
          <w:szCs w:val="24"/>
        </w:rPr>
        <w:t>蚕桑产业是广西优势特色农业产业，</w:t>
      </w:r>
      <w:r>
        <w:rPr>
          <w:rFonts w:ascii="宋体" w:eastAsia="宋体" w:hAnsi="宋体" w:cs="Times New Roman" w:hint="eastAsia"/>
          <w:sz w:val="24"/>
          <w:szCs w:val="24"/>
        </w:rPr>
        <w:t>桑树种植面积</w:t>
      </w:r>
      <w:r w:rsidR="00841D35">
        <w:rPr>
          <w:rFonts w:ascii="宋体" w:eastAsia="宋体" w:hAnsi="宋体" w:cs="Times New Roman" w:hint="eastAsia"/>
          <w:sz w:val="24"/>
          <w:szCs w:val="24"/>
        </w:rPr>
        <w:t>为</w:t>
      </w:r>
      <w:r>
        <w:rPr>
          <w:rFonts w:ascii="宋体" w:eastAsia="宋体" w:hAnsi="宋体" w:cs="Times New Roman" w:hint="eastAsia"/>
          <w:sz w:val="24"/>
          <w:szCs w:val="24"/>
        </w:rPr>
        <w:t>全国最大。</w:t>
      </w:r>
      <w:r w:rsidR="0045127B" w:rsidRPr="0045127B">
        <w:rPr>
          <w:rFonts w:ascii="宋体" w:eastAsia="宋体" w:hAnsi="宋体" w:cs="Times New Roman" w:hint="eastAsia"/>
          <w:sz w:val="24"/>
          <w:szCs w:val="24"/>
        </w:rPr>
        <w:t>桑椹为桑树的果实，成熟的桑椹美味多汁、酸甜适口，桑椹中还含有多种蛋白质、多糖类、酚类化合物和维生素等活性物质，营养十分丰富。但是桑椹属于浆果类水果，表皮很薄，水分和糖分含量高，及其容易腐烂变质，不耐保存，极大地限制了新鲜桑椹的流通和销售，因此生产上常以新鲜桑椹为原料，利用物理、化学或生物等方法</w:t>
      </w:r>
      <w:proofErr w:type="gramStart"/>
      <w:r w:rsidR="0045127B" w:rsidRPr="0045127B">
        <w:rPr>
          <w:rFonts w:ascii="宋体" w:eastAsia="宋体" w:hAnsi="宋体" w:cs="Times New Roman" w:hint="eastAsia"/>
          <w:sz w:val="24"/>
          <w:szCs w:val="24"/>
        </w:rPr>
        <w:t>加工成耐储藏</w:t>
      </w:r>
      <w:proofErr w:type="gramEnd"/>
      <w:r w:rsidR="0045127B" w:rsidRPr="0045127B">
        <w:rPr>
          <w:rFonts w:ascii="宋体" w:eastAsia="宋体" w:hAnsi="宋体" w:cs="Times New Roman" w:hint="eastAsia"/>
          <w:sz w:val="24"/>
          <w:szCs w:val="24"/>
        </w:rPr>
        <w:t>的桑椹果干，可显著改善桑椹的存储问题，同时经过加工后可进一步改良食用风味，提高产品的营养价值和商品价值。</w:t>
      </w:r>
    </w:p>
    <w:p w:rsidR="00382BE7" w:rsidRPr="00290008" w:rsidRDefault="0045127B" w:rsidP="0045127B">
      <w:pPr>
        <w:pStyle w:val="a5"/>
        <w:spacing w:line="360" w:lineRule="auto"/>
        <w:ind w:left="480" w:firstLine="480"/>
        <w:rPr>
          <w:sz w:val="24"/>
          <w:szCs w:val="24"/>
        </w:rPr>
      </w:pPr>
      <w:r w:rsidRPr="0045127B">
        <w:rPr>
          <w:rFonts w:ascii="宋体" w:eastAsia="宋体" w:hAnsi="宋体" w:cs="Times New Roman" w:hint="eastAsia"/>
          <w:sz w:val="24"/>
          <w:szCs w:val="24"/>
        </w:rPr>
        <w:t>鉴于有关桑椹果干的加工技术目前尚没有国家标准和行业标准，</w:t>
      </w:r>
      <w:r w:rsidR="00841D35">
        <w:rPr>
          <w:rFonts w:ascii="宋体" w:eastAsia="宋体" w:hAnsi="宋体" w:cs="Times New Roman" w:hint="eastAsia"/>
          <w:sz w:val="24"/>
          <w:szCs w:val="24"/>
        </w:rPr>
        <w:t>区内桑椹果干的生产比较普遍，</w:t>
      </w:r>
      <w:r w:rsidRPr="0045127B">
        <w:rPr>
          <w:rFonts w:ascii="宋体" w:eastAsia="宋体" w:hAnsi="宋体" w:cs="Times New Roman" w:hint="eastAsia"/>
          <w:sz w:val="24"/>
          <w:szCs w:val="24"/>
        </w:rPr>
        <w:t>制定《桑椹果干加工技术规程》地方标准是势在必行，</w:t>
      </w:r>
      <w:r w:rsidR="00841D35">
        <w:rPr>
          <w:rFonts w:ascii="宋体" w:eastAsia="宋体" w:hAnsi="宋体" w:cs="Times New Roman" w:hint="eastAsia"/>
          <w:sz w:val="24"/>
          <w:szCs w:val="24"/>
        </w:rPr>
        <w:t>可</w:t>
      </w:r>
      <w:r w:rsidRPr="0045127B">
        <w:rPr>
          <w:rFonts w:ascii="宋体" w:eastAsia="宋体" w:hAnsi="宋体" w:cs="Times New Roman" w:hint="eastAsia"/>
          <w:sz w:val="24"/>
          <w:szCs w:val="24"/>
        </w:rPr>
        <w:t>规范桑椹果干的加工技术和质量要求，保证相关食品安全，促进桑树产业良性发展。</w:t>
      </w:r>
    </w:p>
    <w:p w:rsidR="006C6BC8" w:rsidRPr="00290008" w:rsidRDefault="00290008" w:rsidP="0029000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90008">
        <w:rPr>
          <w:rFonts w:hint="eastAsia"/>
          <w:b/>
          <w:sz w:val="24"/>
          <w:szCs w:val="24"/>
        </w:rPr>
        <w:t>三、</w:t>
      </w:r>
      <w:r w:rsidR="00F07ABB" w:rsidRPr="00290008">
        <w:rPr>
          <w:rFonts w:hint="eastAsia"/>
          <w:b/>
          <w:sz w:val="24"/>
          <w:szCs w:val="24"/>
        </w:rPr>
        <w:t>项目编制</w:t>
      </w:r>
      <w:r w:rsidR="006C6BC8" w:rsidRPr="00290008">
        <w:rPr>
          <w:rFonts w:hint="eastAsia"/>
          <w:b/>
          <w:sz w:val="24"/>
          <w:szCs w:val="24"/>
        </w:rPr>
        <w:t>过程</w:t>
      </w:r>
    </w:p>
    <w:p w:rsidR="00F07ABB" w:rsidRPr="00F07ABB" w:rsidRDefault="00937A96" w:rsidP="00F07ABB">
      <w:pPr>
        <w:spacing w:line="360" w:lineRule="auto"/>
        <w:ind w:firstLineChars="175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="00F07ABB">
        <w:rPr>
          <w:rFonts w:hint="eastAsia"/>
          <w:sz w:val="24"/>
          <w:szCs w:val="24"/>
        </w:rPr>
        <w:t>成立标准编制工作组</w:t>
      </w:r>
    </w:p>
    <w:p w:rsidR="00355888" w:rsidRDefault="00D36DB1" w:rsidP="006A04D3">
      <w:pPr>
        <w:pStyle w:val="a5"/>
        <w:spacing w:line="360" w:lineRule="auto"/>
        <w:ind w:leftChars="342" w:left="718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标准修订任务下达后，广西壮族自治区蚕业技术推广站组成了《</w:t>
      </w:r>
      <w:r w:rsidR="0045127B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加工技术规程》编写小组，并根据实际情况初步确定了工作进度安排和技术路线。</w:t>
      </w:r>
    </w:p>
    <w:p w:rsidR="00937A96" w:rsidRDefault="00937A96" w:rsidP="00F07ABB">
      <w:pPr>
        <w:spacing w:line="360" w:lineRule="auto"/>
        <w:ind w:firstLineChars="175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（二）标准的制定过程</w:t>
      </w:r>
    </w:p>
    <w:p w:rsidR="00F07ABB" w:rsidRPr="00F07ABB" w:rsidRDefault="00937A96" w:rsidP="00F07ABB">
      <w:pPr>
        <w:spacing w:line="360" w:lineRule="auto"/>
        <w:ind w:firstLineChars="175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F07ABB">
        <w:rPr>
          <w:rFonts w:hint="eastAsia"/>
          <w:sz w:val="24"/>
          <w:szCs w:val="24"/>
        </w:rPr>
        <w:t>收集整理相关资料</w:t>
      </w:r>
    </w:p>
    <w:p w:rsidR="00AA6DEB" w:rsidRDefault="00D36DB1" w:rsidP="006A04D3">
      <w:pPr>
        <w:pStyle w:val="a5"/>
        <w:spacing w:line="360" w:lineRule="auto"/>
        <w:ind w:leftChars="342" w:left="718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编写小组收集了有关</w:t>
      </w:r>
      <w:r w:rsidR="0045127B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的技术资料，制定了相应的工作方案，派人员到生产</w:t>
      </w:r>
      <w:r w:rsidR="006A04D3">
        <w:rPr>
          <w:rFonts w:hint="eastAsia"/>
          <w:sz w:val="24"/>
          <w:szCs w:val="24"/>
        </w:rPr>
        <w:t>部门</w:t>
      </w:r>
      <w:r>
        <w:rPr>
          <w:rFonts w:hint="eastAsia"/>
          <w:sz w:val="24"/>
          <w:szCs w:val="24"/>
        </w:rPr>
        <w:t>进行调研，了解和掌握了</w:t>
      </w:r>
      <w:r w:rsidR="002B7B27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生产企业及产品生产的基本情况，最后确定了《</w:t>
      </w:r>
      <w:r w:rsidR="0045127B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加工技术规程》的修订项目和有关内容。同时对规程中所要求的项目进行讨论、研究，起草了修订方案，形成</w:t>
      </w:r>
      <w:r w:rsidR="0064091C" w:rsidRPr="006756BD">
        <w:rPr>
          <w:rFonts w:hint="eastAsia"/>
          <w:sz w:val="24"/>
          <w:szCs w:val="24"/>
        </w:rPr>
        <w:t>《</w:t>
      </w:r>
      <w:r w:rsidR="0045127B">
        <w:rPr>
          <w:rFonts w:hint="eastAsia"/>
          <w:sz w:val="24"/>
          <w:szCs w:val="24"/>
        </w:rPr>
        <w:t>桑椹果干</w:t>
      </w:r>
      <w:r w:rsidR="0064091C">
        <w:rPr>
          <w:rFonts w:hint="eastAsia"/>
          <w:sz w:val="24"/>
          <w:szCs w:val="24"/>
        </w:rPr>
        <w:t>加工技术规程</w:t>
      </w:r>
      <w:r w:rsidR="0064091C" w:rsidRPr="006756BD">
        <w:rPr>
          <w:rFonts w:hint="eastAsia"/>
          <w:sz w:val="24"/>
          <w:szCs w:val="24"/>
        </w:rPr>
        <w:t>》</w:t>
      </w:r>
      <w:r w:rsidR="0036435A">
        <w:rPr>
          <w:rFonts w:hint="eastAsia"/>
          <w:sz w:val="24"/>
          <w:szCs w:val="24"/>
        </w:rPr>
        <w:t>的初稿</w:t>
      </w:r>
      <w:r>
        <w:rPr>
          <w:rFonts w:hint="eastAsia"/>
          <w:sz w:val="24"/>
          <w:szCs w:val="24"/>
        </w:rPr>
        <w:t>。</w:t>
      </w:r>
    </w:p>
    <w:p w:rsidR="002917D7" w:rsidRDefault="00937A96" w:rsidP="002917D7">
      <w:pPr>
        <w:spacing w:line="360" w:lineRule="auto"/>
        <w:ind w:firstLineChars="175"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2917D7">
        <w:rPr>
          <w:rFonts w:asciiTheme="minorEastAsia" w:hAnsiTheme="minorEastAsia" w:hint="eastAsia"/>
          <w:sz w:val="24"/>
          <w:szCs w:val="24"/>
        </w:rPr>
        <w:t>、研究讨论确定标准主体内容</w:t>
      </w:r>
    </w:p>
    <w:p w:rsidR="002917D7" w:rsidRDefault="002917D7" w:rsidP="004D4BBC">
      <w:pPr>
        <w:pStyle w:val="a5"/>
        <w:spacing w:line="360" w:lineRule="auto"/>
        <w:ind w:leftChars="342" w:left="718" w:firstLine="480"/>
        <w:rPr>
          <w:sz w:val="24"/>
          <w:szCs w:val="24"/>
        </w:rPr>
      </w:pPr>
      <w:r w:rsidRPr="004D4BBC">
        <w:rPr>
          <w:rFonts w:hint="eastAsia"/>
          <w:sz w:val="24"/>
          <w:szCs w:val="24"/>
        </w:rPr>
        <w:lastRenderedPageBreak/>
        <w:t>标准编制小组在对收集的资料和调研结果进行整理和研究后，标准编制小组召开了标准编制会议，对标准的整体框架结构进行了研究，并对标准的关键性内容进行了储备探讨。经过研究，标准的主体内容确定为术语和定义、原辅料要求、生产加工过程卫生要求、加工工艺要求、</w:t>
      </w:r>
      <w:r w:rsidR="00841D35" w:rsidRPr="00841D35">
        <w:rPr>
          <w:rFonts w:hint="eastAsia"/>
          <w:sz w:val="24"/>
          <w:szCs w:val="24"/>
        </w:rPr>
        <w:t>追溯方法、</w:t>
      </w:r>
      <w:r w:rsidRPr="004D4BBC">
        <w:rPr>
          <w:rFonts w:hint="eastAsia"/>
          <w:sz w:val="24"/>
          <w:szCs w:val="24"/>
        </w:rPr>
        <w:t>标签、标志、包装、检验、运输、贮存和保质期。</w:t>
      </w:r>
    </w:p>
    <w:p w:rsidR="001D0CE5" w:rsidRPr="001D0CE5" w:rsidRDefault="00937A96" w:rsidP="001D0CE5">
      <w:pPr>
        <w:spacing w:line="360" w:lineRule="auto"/>
        <w:ind w:firstLineChars="175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1D0CE5" w:rsidRPr="001D0CE5">
        <w:rPr>
          <w:rFonts w:hint="eastAsia"/>
          <w:sz w:val="24"/>
          <w:szCs w:val="24"/>
        </w:rPr>
        <w:t>、调研形成征求意见稿</w:t>
      </w:r>
    </w:p>
    <w:p w:rsidR="001D0CE5" w:rsidRPr="006756BD" w:rsidRDefault="006756BD" w:rsidP="006756BD">
      <w:pPr>
        <w:pStyle w:val="a5"/>
        <w:spacing w:line="360" w:lineRule="auto"/>
        <w:ind w:leftChars="342" w:left="718" w:firstLine="480"/>
        <w:rPr>
          <w:sz w:val="24"/>
          <w:szCs w:val="24"/>
        </w:rPr>
      </w:pPr>
      <w:r w:rsidRPr="006756BD">
        <w:rPr>
          <w:rFonts w:hint="eastAsia"/>
          <w:sz w:val="24"/>
          <w:szCs w:val="24"/>
        </w:rPr>
        <w:t>在前期工作的基础之上，整合</w:t>
      </w:r>
      <w:r>
        <w:rPr>
          <w:rFonts w:hint="eastAsia"/>
          <w:sz w:val="24"/>
          <w:szCs w:val="24"/>
        </w:rPr>
        <w:t>调研情况，并通过</w:t>
      </w:r>
      <w:r w:rsidRPr="006756BD">
        <w:rPr>
          <w:rFonts w:hint="eastAsia"/>
          <w:sz w:val="24"/>
          <w:szCs w:val="24"/>
        </w:rPr>
        <w:t>参考资料中有关</w:t>
      </w:r>
      <w:r w:rsidR="002B7B27">
        <w:rPr>
          <w:rFonts w:hint="eastAsia"/>
          <w:sz w:val="24"/>
          <w:szCs w:val="24"/>
        </w:rPr>
        <w:t>桑椹果干</w:t>
      </w:r>
      <w:r w:rsidRPr="006756BD">
        <w:rPr>
          <w:rFonts w:hint="eastAsia"/>
          <w:sz w:val="24"/>
          <w:szCs w:val="24"/>
        </w:rPr>
        <w:t>生产技术的要求，并结合</w:t>
      </w:r>
      <w:r w:rsidR="002B7B27">
        <w:rPr>
          <w:rFonts w:asciiTheme="minorEastAsia" w:hAnsiTheme="minorEastAsia" w:hint="eastAsia"/>
          <w:sz w:val="24"/>
          <w:szCs w:val="24"/>
        </w:rPr>
        <w:t>企业</w:t>
      </w:r>
      <w:r w:rsidRPr="006756BD">
        <w:rPr>
          <w:rFonts w:hint="eastAsia"/>
          <w:sz w:val="24"/>
          <w:szCs w:val="24"/>
        </w:rPr>
        <w:t>生产实际技术要求的基础上，按照简化、统一等原则编制完成了广西地方标准《</w:t>
      </w:r>
      <w:r w:rsidR="002B7B27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加工技术规程</w:t>
      </w:r>
      <w:r w:rsidRPr="006756BD">
        <w:rPr>
          <w:rFonts w:hint="eastAsia"/>
          <w:sz w:val="24"/>
          <w:szCs w:val="24"/>
        </w:rPr>
        <w:t>》（草案）和编制说明。</w:t>
      </w:r>
    </w:p>
    <w:p w:rsidR="00582E9A" w:rsidRPr="00937A96" w:rsidRDefault="00937A96" w:rsidP="00937A96">
      <w:pPr>
        <w:pStyle w:val="a5"/>
        <w:spacing w:line="360" w:lineRule="auto"/>
        <w:ind w:left="480" w:firstLineChars="0" w:firstLine="0"/>
        <w:rPr>
          <w:rFonts w:asciiTheme="minorEastAsia" w:hAnsiTheme="minorEastAsia"/>
          <w:b/>
          <w:sz w:val="24"/>
          <w:szCs w:val="24"/>
        </w:rPr>
      </w:pPr>
      <w:r w:rsidRPr="00937A96">
        <w:rPr>
          <w:rFonts w:hint="eastAsia"/>
          <w:b/>
          <w:sz w:val="24"/>
          <w:szCs w:val="24"/>
        </w:rPr>
        <w:t>四、</w:t>
      </w:r>
      <w:r w:rsidR="00582E9A" w:rsidRPr="00937A96">
        <w:rPr>
          <w:rFonts w:hint="eastAsia"/>
          <w:b/>
          <w:sz w:val="24"/>
          <w:szCs w:val="24"/>
        </w:rPr>
        <w:t>标准的修订原则</w:t>
      </w:r>
      <w:r w:rsidR="00355888" w:rsidRPr="00937A96">
        <w:rPr>
          <w:rFonts w:hint="eastAsia"/>
          <w:b/>
          <w:sz w:val="24"/>
          <w:szCs w:val="24"/>
        </w:rPr>
        <w:t>与依据</w:t>
      </w:r>
    </w:p>
    <w:p w:rsidR="00355888" w:rsidRPr="00355888" w:rsidRDefault="00DF0871" w:rsidP="00355888">
      <w:pPr>
        <w:spacing w:line="360" w:lineRule="auto"/>
        <w:ind w:firstLineChars="175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="00355888" w:rsidRPr="00355888">
        <w:rPr>
          <w:rFonts w:hint="eastAsia"/>
          <w:sz w:val="24"/>
          <w:szCs w:val="24"/>
        </w:rPr>
        <w:t>修订原则</w:t>
      </w:r>
    </w:p>
    <w:p w:rsidR="006E0F7C" w:rsidRDefault="008778CB" w:rsidP="00E23259">
      <w:pPr>
        <w:pStyle w:val="a5"/>
        <w:spacing w:line="360" w:lineRule="auto"/>
        <w:ind w:left="48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标准的修订主要遵循以下原则：一是科学实用原则，在尊重科学、紧密结合实践、广泛征求意见及调查研究的基础上，紧密结合生产实际，具有可操作性和实用性。二是确保质量和安全原则，以质量和安全为核心，符合我国现有相关法律法规和相关的标准要求。三是地方特色原则，标准的制订坚持从我区</w:t>
      </w:r>
      <w:r w:rsidR="0035734E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生产的实际出发，充分考虑我区</w:t>
      </w:r>
      <w:r w:rsidR="0035734E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生产企业的现状和技术条件，在符合实用、经济的同时，确保</w:t>
      </w:r>
      <w:r w:rsidR="0035734E">
        <w:rPr>
          <w:rFonts w:hint="eastAsia"/>
          <w:sz w:val="24"/>
          <w:szCs w:val="24"/>
        </w:rPr>
        <w:t>桑椹果干</w:t>
      </w:r>
      <w:r>
        <w:rPr>
          <w:rFonts w:hint="eastAsia"/>
          <w:sz w:val="24"/>
          <w:szCs w:val="24"/>
        </w:rPr>
        <w:t>产品的食用安全性</w:t>
      </w:r>
      <w:r w:rsidR="00582E9A">
        <w:rPr>
          <w:rFonts w:hint="eastAsia"/>
          <w:sz w:val="24"/>
          <w:szCs w:val="24"/>
        </w:rPr>
        <w:t>。综上所述，本</w:t>
      </w:r>
      <w:r w:rsidR="006E0F7C">
        <w:rPr>
          <w:rFonts w:hint="eastAsia"/>
          <w:sz w:val="24"/>
          <w:szCs w:val="24"/>
        </w:rPr>
        <w:t>标准</w:t>
      </w:r>
      <w:r w:rsidR="00582E9A">
        <w:rPr>
          <w:rFonts w:hint="eastAsia"/>
          <w:sz w:val="24"/>
          <w:szCs w:val="24"/>
        </w:rPr>
        <w:t>的</w:t>
      </w:r>
      <w:r w:rsidR="006E0F7C">
        <w:rPr>
          <w:rFonts w:hint="eastAsia"/>
          <w:sz w:val="24"/>
          <w:szCs w:val="24"/>
        </w:rPr>
        <w:t>编制</w:t>
      </w:r>
      <w:r w:rsidR="00582E9A">
        <w:rPr>
          <w:rFonts w:hint="eastAsia"/>
          <w:sz w:val="24"/>
          <w:szCs w:val="24"/>
        </w:rPr>
        <w:t>旨在</w:t>
      </w:r>
      <w:r w:rsidR="006E0F7C">
        <w:rPr>
          <w:rFonts w:hint="eastAsia"/>
          <w:sz w:val="24"/>
          <w:szCs w:val="24"/>
        </w:rPr>
        <w:t>可作为生产厂家指导生产的依据，</w:t>
      </w:r>
      <w:r w:rsidR="00CF2A23">
        <w:rPr>
          <w:rFonts w:hint="eastAsia"/>
          <w:sz w:val="24"/>
          <w:szCs w:val="24"/>
        </w:rPr>
        <w:t>亦能为</w:t>
      </w:r>
      <w:r w:rsidR="006E0F7C">
        <w:rPr>
          <w:rFonts w:hint="eastAsia"/>
          <w:sz w:val="24"/>
          <w:szCs w:val="24"/>
        </w:rPr>
        <w:t>政府部门监督</w:t>
      </w:r>
      <w:r w:rsidR="00CF2A23">
        <w:rPr>
          <w:rFonts w:hint="eastAsia"/>
          <w:sz w:val="24"/>
          <w:szCs w:val="24"/>
        </w:rPr>
        <w:t>提供依据</w:t>
      </w:r>
      <w:r w:rsidR="00E23259">
        <w:rPr>
          <w:rFonts w:hint="eastAsia"/>
          <w:sz w:val="24"/>
          <w:szCs w:val="24"/>
        </w:rPr>
        <w:t>。</w:t>
      </w:r>
    </w:p>
    <w:p w:rsidR="00E23259" w:rsidRDefault="00DF0871" w:rsidP="006E0F7C">
      <w:pPr>
        <w:pStyle w:val="a5"/>
        <w:spacing w:line="360" w:lineRule="auto"/>
        <w:ind w:left="4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="00E23259">
        <w:rPr>
          <w:rFonts w:hint="eastAsia"/>
          <w:sz w:val="24"/>
          <w:szCs w:val="24"/>
        </w:rPr>
        <w:t>技术依据</w:t>
      </w:r>
    </w:p>
    <w:p w:rsidR="00E23259" w:rsidRDefault="00E23259" w:rsidP="00E35F4F">
      <w:pPr>
        <w:pStyle w:val="a5"/>
        <w:spacing w:line="360" w:lineRule="auto"/>
        <w:ind w:left="48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本标准的行文格式主要按照</w:t>
      </w:r>
      <w:r w:rsidR="00841971">
        <w:rPr>
          <w:rFonts w:hint="eastAsia"/>
          <w:sz w:val="24"/>
          <w:szCs w:val="24"/>
        </w:rPr>
        <w:t>GB/T1.1-2009</w:t>
      </w:r>
      <w:r w:rsidR="00841971">
        <w:rPr>
          <w:rFonts w:hint="eastAsia"/>
          <w:sz w:val="24"/>
          <w:szCs w:val="24"/>
        </w:rPr>
        <w:t>给出的规则要求编制，并根据前期的调研结果</w:t>
      </w:r>
      <w:r w:rsidR="00E35F4F">
        <w:rPr>
          <w:rFonts w:hint="eastAsia"/>
          <w:sz w:val="24"/>
          <w:szCs w:val="24"/>
        </w:rPr>
        <w:t>生产实际情况</w:t>
      </w:r>
      <w:r w:rsidR="00841971">
        <w:rPr>
          <w:rFonts w:hint="eastAsia"/>
          <w:sz w:val="24"/>
          <w:szCs w:val="24"/>
        </w:rPr>
        <w:t>，</w:t>
      </w:r>
      <w:r w:rsidR="00030ED9">
        <w:rPr>
          <w:rFonts w:hint="eastAsia"/>
          <w:sz w:val="24"/>
          <w:szCs w:val="24"/>
        </w:rPr>
        <w:t>且</w:t>
      </w:r>
      <w:r w:rsidR="00841971">
        <w:rPr>
          <w:rFonts w:hint="eastAsia"/>
          <w:sz w:val="24"/>
          <w:szCs w:val="24"/>
        </w:rPr>
        <w:t>符合国家的相关规定。</w:t>
      </w:r>
    </w:p>
    <w:p w:rsidR="00A02F4F" w:rsidRDefault="00A02F4F" w:rsidP="00A02F4F">
      <w:pPr>
        <w:rPr>
          <w:rFonts w:ascii="宋体" w:eastAsia="宋体" w:hAnsi="宋体" w:cs="Times New Roman"/>
          <w:b/>
          <w:bCs/>
          <w:sz w:val="28"/>
          <w:szCs w:val="28"/>
        </w:rPr>
      </w:pPr>
      <w:r w:rsidRPr="00A02F4F">
        <w:rPr>
          <w:rFonts w:ascii="宋体" w:eastAsia="宋体" w:hAnsi="宋体" w:cs="Times New Roman" w:hint="eastAsia"/>
          <w:b/>
          <w:bCs/>
          <w:sz w:val="28"/>
          <w:szCs w:val="28"/>
        </w:rPr>
        <w:t>五、标准主要技术内容</w:t>
      </w:r>
    </w:p>
    <w:p w:rsidR="00D0034C" w:rsidRPr="00D0034C" w:rsidRDefault="00D0034C" w:rsidP="00D0034C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  <w:szCs w:val="24"/>
        </w:rPr>
        <w:t>（</w:t>
      </w:r>
      <w:r w:rsidRPr="00D0034C">
        <w:rPr>
          <w:rFonts w:ascii="宋体" w:hAnsi="宋体" w:hint="eastAsia"/>
          <w:sz w:val="24"/>
        </w:rPr>
        <w:t>一）范围</w:t>
      </w:r>
    </w:p>
    <w:p w:rsidR="00D0034C" w:rsidRPr="00D0034C" w:rsidRDefault="00D0034C" w:rsidP="00D0034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D0034C">
        <w:rPr>
          <w:rFonts w:ascii="宋体" w:hAnsi="宋体" w:hint="eastAsia"/>
          <w:sz w:val="24"/>
        </w:rPr>
        <w:t>本标准规定了</w:t>
      </w:r>
      <w:r w:rsidR="0035734E">
        <w:rPr>
          <w:rFonts w:ascii="宋体" w:hAnsi="宋体" w:hint="eastAsia"/>
          <w:sz w:val="24"/>
        </w:rPr>
        <w:t>桑椹果干</w:t>
      </w:r>
      <w:r w:rsidRPr="00D0034C">
        <w:rPr>
          <w:rFonts w:ascii="宋体" w:hAnsi="宋体" w:hint="eastAsia"/>
          <w:sz w:val="24"/>
        </w:rPr>
        <w:t>加工技术的要求，包括原辅料要求、生产加工过程卫生要求、加工工艺要求、</w:t>
      </w:r>
      <w:r w:rsidR="00D148EB" w:rsidRPr="00D148EB">
        <w:rPr>
          <w:rFonts w:ascii="宋体" w:hAnsi="宋体" w:hint="eastAsia"/>
          <w:sz w:val="24"/>
        </w:rPr>
        <w:t>追溯方法、</w:t>
      </w:r>
      <w:r w:rsidRPr="00D0034C">
        <w:rPr>
          <w:rFonts w:ascii="宋体" w:hAnsi="宋体" w:hint="eastAsia"/>
          <w:sz w:val="24"/>
        </w:rPr>
        <w:t>标签、标志、包装、检验、运输、贮存和保质期。</w:t>
      </w:r>
    </w:p>
    <w:p w:rsidR="00D0034C" w:rsidRPr="00D0034C" w:rsidRDefault="00D0034C" w:rsidP="00D0034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D0034C">
        <w:rPr>
          <w:rFonts w:ascii="宋体" w:hAnsi="宋体" w:hint="eastAsia"/>
          <w:sz w:val="24"/>
        </w:rPr>
        <w:t>本标准适用于</w:t>
      </w:r>
      <w:r w:rsidR="0035734E">
        <w:rPr>
          <w:rFonts w:ascii="宋体" w:hAnsi="宋体" w:hint="eastAsia"/>
          <w:sz w:val="24"/>
        </w:rPr>
        <w:t>桑椹果干</w:t>
      </w:r>
      <w:r w:rsidRPr="00D0034C">
        <w:rPr>
          <w:rFonts w:ascii="宋体" w:hAnsi="宋体" w:hint="eastAsia"/>
          <w:sz w:val="24"/>
        </w:rPr>
        <w:t>的加工。</w:t>
      </w:r>
    </w:p>
    <w:p w:rsidR="00D0034C" w:rsidRPr="00D0034C" w:rsidRDefault="00D0034C" w:rsidP="00D0034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D0034C">
        <w:rPr>
          <w:rFonts w:ascii="宋体" w:hAnsi="宋体" w:hint="eastAsia"/>
          <w:sz w:val="24"/>
        </w:rPr>
        <w:lastRenderedPageBreak/>
        <w:t>（二）规范性引用文件</w:t>
      </w:r>
    </w:p>
    <w:p w:rsidR="00D0034C" w:rsidRPr="00D0034C" w:rsidRDefault="00D0034C" w:rsidP="00D0034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D0034C">
        <w:rPr>
          <w:rFonts w:ascii="宋体" w:hAnsi="宋体" w:hint="eastAsia"/>
          <w:sz w:val="24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GB/T 191  包装储运图示标志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 317  白砂糖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 2760  食品安全国家标准 食品添加剂使用标准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GB/T 5461  食用盐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 5749  生活饮用水卫生标准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GB/T 6543  运输包装用单瓦楞纸箱和双瓦楞纸箱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 7718  食品安全国家标准  预包装食品标签通则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GB/T 10004  包装塑料复合膜、袋干法复合、挤出复合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 14880  食品安全国家标准 食品营养强化剂使用标准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 14881  食品安全国家标准  食品生产通用卫生规范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GB 28050  食品安全国家标准  预包装食品营养标签通则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 xml:space="preserve">GB 16325 </w:t>
      </w:r>
      <w:r w:rsidR="00424BD7">
        <w:rPr>
          <w:rFonts w:ascii="宋体" w:hAnsi="宋体" w:hint="eastAsia"/>
          <w:sz w:val="24"/>
        </w:rPr>
        <w:t xml:space="preserve"> </w:t>
      </w:r>
      <w:r w:rsidRPr="005F742C">
        <w:rPr>
          <w:rFonts w:ascii="宋体" w:hAnsi="宋体" w:hint="eastAsia"/>
          <w:sz w:val="24"/>
        </w:rPr>
        <w:t>干果食品卫生标准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QB/T 1014  食品包装纸</w:t>
      </w:r>
    </w:p>
    <w:p w:rsidR="005F742C" w:rsidRPr="005F742C" w:rsidRDefault="005F742C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5F742C">
        <w:rPr>
          <w:rFonts w:ascii="宋体" w:hAnsi="宋体" w:hint="eastAsia"/>
          <w:sz w:val="24"/>
        </w:rPr>
        <w:t>DB/T 1254  桑果生产技术规程</w:t>
      </w:r>
    </w:p>
    <w:p w:rsidR="00247FDD" w:rsidRPr="00D0034C" w:rsidRDefault="00247FDD" w:rsidP="005F742C">
      <w:pPr>
        <w:spacing w:line="480" w:lineRule="exact"/>
        <w:ind w:firstLineChars="200" w:firstLine="480"/>
        <w:rPr>
          <w:rFonts w:ascii="宋体" w:hAnsi="宋体"/>
          <w:sz w:val="24"/>
        </w:rPr>
      </w:pPr>
      <w:r w:rsidRPr="00D0034C">
        <w:rPr>
          <w:rFonts w:ascii="宋体" w:hAnsi="宋体" w:hint="eastAsia"/>
          <w:sz w:val="24"/>
        </w:rPr>
        <w:t>（二）</w:t>
      </w:r>
      <w:r>
        <w:rPr>
          <w:rFonts w:ascii="宋体" w:hAnsi="宋体" w:hint="eastAsia"/>
          <w:sz w:val="24"/>
        </w:rPr>
        <w:t>主要技术内容</w:t>
      </w:r>
    </w:p>
    <w:p w:rsidR="00A46CAD" w:rsidRDefault="00D148EB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通过前期试验和企业调研，总结出四类广西地区</w:t>
      </w:r>
      <w:r w:rsidR="007E0240">
        <w:rPr>
          <w:rFonts w:hAnsi="宋体" w:hint="eastAsia"/>
          <w:sz w:val="24"/>
        </w:rPr>
        <w:t>常用</w:t>
      </w:r>
      <w:r>
        <w:rPr>
          <w:rFonts w:hAnsi="宋体" w:hint="eastAsia"/>
          <w:sz w:val="24"/>
        </w:rPr>
        <w:t>的干燥</w:t>
      </w:r>
      <w:r w:rsidR="007D0280">
        <w:rPr>
          <w:rFonts w:hAnsi="宋体" w:hint="eastAsia"/>
          <w:sz w:val="24"/>
        </w:rPr>
        <w:t>工艺</w:t>
      </w:r>
      <w:r>
        <w:rPr>
          <w:rFonts w:hAnsi="宋体" w:hint="eastAsia"/>
          <w:sz w:val="24"/>
        </w:rPr>
        <w:t>。</w:t>
      </w:r>
    </w:p>
    <w:p w:rsidR="00D142B7" w:rsidRDefault="00CC2669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="00D142B7">
        <w:rPr>
          <w:rFonts w:hAnsi="宋体" w:hint="eastAsia"/>
          <w:sz w:val="24"/>
        </w:rPr>
        <w:t>晾晒风干法</w:t>
      </w:r>
    </w:p>
    <w:p w:rsidR="00CC2669" w:rsidRDefault="00EC73F6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晾晒风干法</w:t>
      </w:r>
      <w:r w:rsidR="00BE43A4">
        <w:rPr>
          <w:rFonts w:hAnsi="宋体" w:hint="eastAsia"/>
          <w:sz w:val="24"/>
        </w:rPr>
        <w:t>是</w:t>
      </w:r>
      <w:proofErr w:type="gramStart"/>
      <w:r w:rsidR="00BE43A4">
        <w:rPr>
          <w:rFonts w:hAnsi="宋体" w:hint="eastAsia"/>
          <w:sz w:val="24"/>
        </w:rPr>
        <w:t>最</w:t>
      </w:r>
      <w:proofErr w:type="gramEnd"/>
      <w:r w:rsidR="00BE43A4">
        <w:rPr>
          <w:rFonts w:hAnsi="宋体" w:hint="eastAsia"/>
          <w:sz w:val="24"/>
        </w:rPr>
        <w:t>经济的桑椹果干加工方法，</w:t>
      </w:r>
      <w:r>
        <w:rPr>
          <w:rFonts w:hAnsi="宋体" w:hint="eastAsia"/>
          <w:sz w:val="24"/>
        </w:rPr>
        <w:t>所需</w:t>
      </w:r>
      <w:r w:rsidR="00CC2669">
        <w:rPr>
          <w:rFonts w:hAnsi="宋体" w:hint="eastAsia"/>
          <w:sz w:val="24"/>
        </w:rPr>
        <w:t>能耗</w:t>
      </w:r>
      <w:r>
        <w:rPr>
          <w:rFonts w:hAnsi="宋体" w:hint="eastAsia"/>
          <w:sz w:val="24"/>
        </w:rPr>
        <w:t>为各种方法中</w:t>
      </w:r>
      <w:r w:rsidR="00CC2669">
        <w:rPr>
          <w:rFonts w:hAnsi="宋体" w:hint="eastAsia"/>
          <w:sz w:val="24"/>
        </w:rPr>
        <w:t>最低</w:t>
      </w:r>
      <w:r>
        <w:rPr>
          <w:rFonts w:hAnsi="宋体" w:hint="eastAsia"/>
          <w:sz w:val="24"/>
        </w:rPr>
        <w:t>的。</w:t>
      </w:r>
      <w:r w:rsidR="00CC2669">
        <w:rPr>
          <w:rFonts w:hAnsi="宋体" w:hint="eastAsia"/>
          <w:sz w:val="24"/>
        </w:rPr>
        <w:t>但</w:t>
      </w:r>
      <w:r>
        <w:rPr>
          <w:rFonts w:hAnsi="宋体" w:hint="eastAsia"/>
          <w:sz w:val="24"/>
        </w:rPr>
        <w:t>广西地区桑椹鲜果成熟期在多湿多雨的季节，制作</w:t>
      </w:r>
      <w:r w:rsidR="00CC2669">
        <w:rPr>
          <w:rFonts w:hAnsi="宋体" w:hint="eastAsia"/>
          <w:sz w:val="24"/>
        </w:rPr>
        <w:t>的</w:t>
      </w:r>
      <w:r>
        <w:rPr>
          <w:rFonts w:hAnsi="宋体" w:hint="eastAsia"/>
          <w:sz w:val="24"/>
        </w:rPr>
        <w:t>桑椹</w:t>
      </w:r>
      <w:r w:rsidR="00CC2669">
        <w:rPr>
          <w:rFonts w:hAnsi="宋体" w:hint="eastAsia"/>
          <w:sz w:val="24"/>
        </w:rPr>
        <w:t>果干</w:t>
      </w:r>
      <w:r>
        <w:rPr>
          <w:rFonts w:hAnsi="宋体" w:hint="eastAsia"/>
          <w:sz w:val="24"/>
        </w:rPr>
        <w:t>通常</w:t>
      </w:r>
      <w:r w:rsidR="00CC2669">
        <w:rPr>
          <w:rFonts w:hAnsi="宋体" w:hint="eastAsia"/>
          <w:sz w:val="24"/>
        </w:rPr>
        <w:t>含水率</w:t>
      </w:r>
      <w:r w:rsidR="00BE43A4">
        <w:rPr>
          <w:rFonts w:hAnsi="宋体" w:hint="eastAsia"/>
          <w:sz w:val="24"/>
        </w:rPr>
        <w:t>不均</w:t>
      </w:r>
      <w:proofErr w:type="gramStart"/>
      <w:r w:rsidR="00BE43A4">
        <w:rPr>
          <w:rFonts w:hAnsi="宋体" w:hint="eastAsia"/>
          <w:sz w:val="24"/>
        </w:rPr>
        <w:t>一</w:t>
      </w:r>
      <w:proofErr w:type="gramEnd"/>
      <w:r>
        <w:rPr>
          <w:rFonts w:hAnsi="宋体" w:hint="eastAsia"/>
          <w:sz w:val="24"/>
        </w:rPr>
        <w:t>，且微生物含量高，保质期</w:t>
      </w:r>
      <w:r w:rsidR="00CC2669">
        <w:rPr>
          <w:rFonts w:hAnsi="宋体" w:hint="eastAsia"/>
          <w:sz w:val="24"/>
        </w:rPr>
        <w:t>短</w:t>
      </w:r>
      <w:r w:rsidR="00BE43A4">
        <w:rPr>
          <w:rFonts w:hAnsi="宋体" w:hint="eastAsia"/>
          <w:sz w:val="24"/>
        </w:rPr>
        <w:t>，品质</w:t>
      </w:r>
      <w:r>
        <w:rPr>
          <w:rFonts w:hAnsi="宋体" w:hint="eastAsia"/>
          <w:sz w:val="24"/>
        </w:rPr>
        <w:t>不稳定</w:t>
      </w:r>
      <w:r w:rsidR="00CC2669">
        <w:rPr>
          <w:rFonts w:hAnsi="宋体" w:hint="eastAsia"/>
          <w:sz w:val="24"/>
        </w:rPr>
        <w:t>。</w:t>
      </w:r>
    </w:p>
    <w:p w:rsidR="00DF38C2" w:rsidRDefault="00CC2669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="00DF38C2">
        <w:rPr>
          <w:rFonts w:hAnsi="宋体" w:hint="eastAsia"/>
          <w:sz w:val="24"/>
        </w:rPr>
        <w:t>热风干燥法</w:t>
      </w:r>
    </w:p>
    <w:p w:rsidR="006A48E7" w:rsidRDefault="006A48E7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是区内目前最常用的桑椹果干加工方法，</w:t>
      </w:r>
      <w:r w:rsidR="004E433F">
        <w:rPr>
          <w:rFonts w:hAnsi="宋体" w:hint="eastAsia"/>
          <w:sz w:val="24"/>
        </w:rPr>
        <w:t>通过</w:t>
      </w:r>
      <w:r w:rsidR="0096060A">
        <w:rPr>
          <w:rFonts w:hAnsi="宋体" w:hint="eastAsia"/>
          <w:sz w:val="24"/>
        </w:rPr>
        <w:t>加热</w:t>
      </w:r>
      <w:r w:rsidR="004E433F">
        <w:rPr>
          <w:rFonts w:hAnsi="宋体" w:hint="eastAsia"/>
          <w:sz w:val="24"/>
        </w:rPr>
        <w:t>加速桑椹中的水分蒸发，</w:t>
      </w:r>
      <w:r w:rsidR="0096060A">
        <w:rPr>
          <w:rFonts w:hAnsi="宋体" w:hint="eastAsia"/>
          <w:sz w:val="24"/>
        </w:rPr>
        <w:t>然后热风将湿气吹出，</w:t>
      </w:r>
      <w:r w:rsidR="004E433F">
        <w:rPr>
          <w:rFonts w:hAnsi="宋体" w:hint="eastAsia"/>
          <w:sz w:val="24"/>
        </w:rPr>
        <w:t>迅速的</w:t>
      </w:r>
      <w:r w:rsidR="0096060A">
        <w:rPr>
          <w:rFonts w:hAnsi="宋体" w:hint="eastAsia"/>
          <w:sz w:val="24"/>
        </w:rPr>
        <w:t>降低桑椹鲜果中的含水量</w:t>
      </w:r>
      <w:r w:rsidR="004E433F">
        <w:rPr>
          <w:rFonts w:hAnsi="宋体" w:hint="eastAsia"/>
          <w:sz w:val="24"/>
        </w:rPr>
        <w:t>获得桑椹果干</w:t>
      </w:r>
      <w:r w:rsidR="0096060A">
        <w:rPr>
          <w:rFonts w:hAnsi="宋体" w:hint="eastAsia"/>
          <w:sz w:val="24"/>
        </w:rPr>
        <w:t>。此方法操作简单，对仪器设备要求不高，而且效率高，因此是最常用的方法。</w:t>
      </w:r>
    </w:p>
    <w:p w:rsidR="00DF38C2" w:rsidRDefault="00CC2669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="00DF38C2">
        <w:rPr>
          <w:rFonts w:hAnsi="宋体" w:hint="eastAsia"/>
          <w:sz w:val="24"/>
        </w:rPr>
        <w:t>烘焙法</w:t>
      </w:r>
    </w:p>
    <w:p w:rsidR="00F848D0" w:rsidRDefault="004E433F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lastRenderedPageBreak/>
        <w:t>烘焙法也是区内常见的桑椹果干加工方法，但因桑果鲜果含水率高，低温烘焙所需时间长，需能耗大，但获得桑椹果干</w:t>
      </w:r>
      <w:r w:rsidR="0096060A">
        <w:rPr>
          <w:rFonts w:hAnsi="宋体" w:hint="eastAsia"/>
          <w:sz w:val="24"/>
        </w:rPr>
        <w:t>香气浓郁，</w:t>
      </w:r>
      <w:r>
        <w:rPr>
          <w:rFonts w:hAnsi="宋体" w:hint="eastAsia"/>
          <w:sz w:val="24"/>
        </w:rPr>
        <w:t>在感官品质评价中气味和口感上均有良好的表现。</w:t>
      </w:r>
    </w:p>
    <w:p w:rsidR="00DF38C2" w:rsidRDefault="00CC2669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</w:t>
      </w:r>
      <w:r w:rsidR="00DF38C2">
        <w:rPr>
          <w:rFonts w:hAnsi="宋体" w:hint="eastAsia"/>
          <w:sz w:val="24"/>
        </w:rPr>
        <w:t>冷冻干燥法</w:t>
      </w:r>
    </w:p>
    <w:p w:rsidR="00FF0B86" w:rsidRDefault="00C22456" w:rsidP="00D0034C">
      <w:pPr>
        <w:spacing w:line="48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冷冻干燥法制作桑椹果干</w:t>
      </w:r>
      <w:r w:rsidR="0090516D">
        <w:rPr>
          <w:rFonts w:hAnsi="宋体" w:hint="eastAsia"/>
          <w:sz w:val="24"/>
        </w:rPr>
        <w:t>可保持良好的果形，且含水率</w:t>
      </w:r>
      <w:r>
        <w:rPr>
          <w:rFonts w:hAnsi="宋体" w:hint="eastAsia"/>
          <w:sz w:val="24"/>
        </w:rPr>
        <w:t>可</w:t>
      </w:r>
      <w:r w:rsidR="0090516D">
        <w:rPr>
          <w:rFonts w:hAnsi="宋体" w:hint="eastAsia"/>
          <w:sz w:val="24"/>
        </w:rPr>
        <w:t>降低至</w:t>
      </w:r>
      <w:r w:rsidR="0090516D">
        <w:rPr>
          <w:rFonts w:hAnsi="宋体" w:hint="eastAsia"/>
          <w:sz w:val="24"/>
        </w:rPr>
        <w:t>5%</w:t>
      </w:r>
      <w:r w:rsidR="0090516D">
        <w:rPr>
          <w:rFonts w:hAnsi="宋体" w:hint="eastAsia"/>
          <w:sz w:val="24"/>
        </w:rPr>
        <w:t>以下，可获得较长的保质期。</w:t>
      </w:r>
      <w:r w:rsidR="00B86C09">
        <w:rPr>
          <w:rFonts w:hAnsi="宋体" w:hint="eastAsia"/>
          <w:sz w:val="24"/>
        </w:rPr>
        <w:t>从表</w:t>
      </w:r>
      <w:r w:rsidR="00B86C09">
        <w:rPr>
          <w:rFonts w:hAnsi="宋体" w:hint="eastAsia"/>
          <w:sz w:val="24"/>
        </w:rPr>
        <w:t>1</w:t>
      </w:r>
      <w:r w:rsidR="00B86C09">
        <w:rPr>
          <w:rFonts w:hAnsi="宋体" w:hint="eastAsia"/>
          <w:sz w:val="24"/>
        </w:rPr>
        <w:t>的试验结果分析，冷冻时间相同的条件下，不同的真空度对桑椹果干含水</w:t>
      </w:r>
      <w:proofErr w:type="gramStart"/>
      <w:r w:rsidR="00B86C09">
        <w:rPr>
          <w:rFonts w:hAnsi="宋体" w:hint="eastAsia"/>
          <w:sz w:val="24"/>
        </w:rPr>
        <w:t>率影响</w:t>
      </w:r>
      <w:proofErr w:type="gramEnd"/>
      <w:r w:rsidR="00B86C09">
        <w:rPr>
          <w:rFonts w:hAnsi="宋体" w:hint="eastAsia"/>
          <w:sz w:val="24"/>
        </w:rPr>
        <w:t>不大，因此在规程中对真空度不要求。</w:t>
      </w:r>
      <w:r w:rsidR="003B2A67">
        <w:rPr>
          <w:rFonts w:hAnsi="宋体" w:hint="eastAsia"/>
          <w:sz w:val="24"/>
        </w:rPr>
        <w:t>从表</w:t>
      </w:r>
      <w:r w:rsidR="00B86C09">
        <w:rPr>
          <w:rFonts w:hAnsi="宋体" w:hint="eastAsia"/>
          <w:sz w:val="24"/>
        </w:rPr>
        <w:t>2</w:t>
      </w:r>
      <w:r w:rsidR="003B2A67">
        <w:rPr>
          <w:rFonts w:hAnsi="宋体" w:hint="eastAsia"/>
          <w:sz w:val="24"/>
        </w:rPr>
        <w:t>的试验结果分析，冷冻时间相同的条件下，较高的冷冻温度就可以达到桑椹果干的干燥要求，因此生产上可适当的调高冷冻温度来降低能耗，但低温干燥更有利于桑椹鲜果中营养物质和活性物质的保留，因此规定冷冻温度在</w:t>
      </w:r>
      <w:r w:rsidR="003B2A67" w:rsidRPr="003B2A67">
        <w:rPr>
          <w:rFonts w:hAnsi="宋体" w:hint="eastAsia"/>
          <w:sz w:val="24"/>
        </w:rPr>
        <w:t xml:space="preserve">-30 </w:t>
      </w:r>
      <w:r w:rsidR="003B2A67" w:rsidRPr="003B2A67">
        <w:rPr>
          <w:rFonts w:hAnsi="宋体" w:hint="eastAsia"/>
          <w:sz w:val="24"/>
        </w:rPr>
        <w:t>℃</w:t>
      </w:r>
      <w:r w:rsidR="003B2A67" w:rsidRPr="003B2A67">
        <w:rPr>
          <w:rFonts w:hAnsi="宋体" w:hint="eastAsia"/>
          <w:sz w:val="24"/>
        </w:rPr>
        <w:t xml:space="preserve"> </w:t>
      </w:r>
      <w:r w:rsidR="003B2A67" w:rsidRPr="003B2A67">
        <w:rPr>
          <w:rFonts w:hAnsi="宋体" w:hint="eastAsia"/>
          <w:sz w:val="24"/>
        </w:rPr>
        <w:t>至</w:t>
      </w:r>
      <w:r w:rsidR="003B2A67" w:rsidRPr="003B2A67">
        <w:rPr>
          <w:rFonts w:hAnsi="宋体" w:hint="eastAsia"/>
          <w:sz w:val="24"/>
        </w:rPr>
        <w:t xml:space="preserve">-50 </w:t>
      </w:r>
      <w:r w:rsidR="003B2A67" w:rsidRPr="003B2A67">
        <w:rPr>
          <w:rFonts w:hAnsi="宋体" w:hint="eastAsia"/>
          <w:sz w:val="24"/>
        </w:rPr>
        <w:t>℃</w:t>
      </w:r>
      <w:r w:rsidR="003B2A67">
        <w:rPr>
          <w:rFonts w:hAnsi="宋体" w:hint="eastAsia"/>
          <w:sz w:val="24"/>
        </w:rPr>
        <w:t>。</w:t>
      </w:r>
    </w:p>
    <w:p w:rsidR="003951BC" w:rsidRDefault="003951BC" w:rsidP="003951BC">
      <w:pPr>
        <w:spacing w:line="480" w:lineRule="exact"/>
        <w:ind w:firstLineChars="200" w:firstLine="480"/>
        <w:jc w:val="center"/>
        <w:rPr>
          <w:rFonts w:hAnsi="宋体"/>
          <w:sz w:val="24"/>
        </w:rPr>
      </w:pPr>
      <w:r>
        <w:rPr>
          <w:rFonts w:hAnsi="宋体" w:hint="eastAsia"/>
          <w:sz w:val="24"/>
        </w:rPr>
        <w:t>表</w:t>
      </w:r>
      <w:r>
        <w:rPr>
          <w:rFonts w:hAnsi="宋体" w:hint="eastAsia"/>
          <w:sz w:val="24"/>
        </w:rPr>
        <w:t xml:space="preserve">1 </w:t>
      </w:r>
      <w:r>
        <w:rPr>
          <w:rFonts w:hAnsi="宋体" w:hint="eastAsia"/>
          <w:sz w:val="24"/>
        </w:rPr>
        <w:t>不同真空度对桑椹果干含水率的影响</w:t>
      </w:r>
    </w:p>
    <w:tbl>
      <w:tblPr>
        <w:tblStyle w:val="a7"/>
        <w:tblW w:w="4388" w:type="pct"/>
        <w:jc w:val="center"/>
        <w:tblLayout w:type="fixed"/>
        <w:tblLook w:val="04A0" w:firstRow="1" w:lastRow="0" w:firstColumn="1" w:lastColumn="0" w:noHBand="0" w:noVBand="1"/>
      </w:tblPr>
      <w:tblGrid>
        <w:gridCol w:w="2374"/>
        <w:gridCol w:w="1026"/>
        <w:gridCol w:w="1025"/>
        <w:gridCol w:w="1025"/>
        <w:gridCol w:w="1025"/>
        <w:gridCol w:w="1004"/>
      </w:tblGrid>
      <w:tr w:rsidR="00456060" w:rsidTr="0086398A">
        <w:trPr>
          <w:jc w:val="center"/>
        </w:trPr>
        <w:tc>
          <w:tcPr>
            <w:tcW w:w="1588" w:type="pct"/>
          </w:tcPr>
          <w:p w:rsidR="00456060" w:rsidRDefault="00456060" w:rsidP="00D0034C">
            <w:pPr>
              <w:spacing w:line="480" w:lineRule="exact"/>
              <w:rPr>
                <w:rFonts w:hAnsi="宋体"/>
                <w:sz w:val="24"/>
              </w:rPr>
            </w:pPr>
          </w:p>
        </w:tc>
        <w:tc>
          <w:tcPr>
            <w:tcW w:w="3412" w:type="pct"/>
            <w:gridSpan w:val="5"/>
          </w:tcPr>
          <w:p w:rsidR="00456060" w:rsidRDefault="00456060" w:rsidP="00456060">
            <w:pPr>
              <w:spacing w:line="48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不同真空度</w:t>
            </w:r>
          </w:p>
        </w:tc>
      </w:tr>
      <w:tr w:rsidR="0086398A" w:rsidTr="0086398A">
        <w:trPr>
          <w:jc w:val="center"/>
        </w:trPr>
        <w:tc>
          <w:tcPr>
            <w:tcW w:w="1588" w:type="pct"/>
          </w:tcPr>
          <w:p w:rsidR="0086398A" w:rsidRDefault="0086398A" w:rsidP="00D0034C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真空度（</w:t>
            </w:r>
            <w:r>
              <w:rPr>
                <w:rFonts w:hAnsi="宋体" w:hint="eastAsia"/>
                <w:sz w:val="24"/>
              </w:rPr>
              <w:t>Pa</w:t>
            </w:r>
            <w:r>
              <w:rPr>
                <w:rFonts w:hAnsi="宋体" w:hint="eastAsia"/>
                <w:sz w:val="24"/>
              </w:rPr>
              <w:t>）</w:t>
            </w:r>
          </w:p>
        </w:tc>
        <w:tc>
          <w:tcPr>
            <w:tcW w:w="686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20</w:t>
            </w:r>
          </w:p>
        </w:tc>
        <w:tc>
          <w:tcPr>
            <w:tcW w:w="685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30</w:t>
            </w:r>
          </w:p>
        </w:tc>
        <w:tc>
          <w:tcPr>
            <w:tcW w:w="685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40</w:t>
            </w:r>
          </w:p>
        </w:tc>
        <w:tc>
          <w:tcPr>
            <w:tcW w:w="685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50</w:t>
            </w:r>
          </w:p>
        </w:tc>
        <w:tc>
          <w:tcPr>
            <w:tcW w:w="672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60</w:t>
            </w:r>
          </w:p>
        </w:tc>
      </w:tr>
      <w:tr w:rsidR="0086398A" w:rsidTr="0086398A">
        <w:trPr>
          <w:jc w:val="center"/>
        </w:trPr>
        <w:tc>
          <w:tcPr>
            <w:tcW w:w="1588" w:type="pct"/>
          </w:tcPr>
          <w:p w:rsidR="0086398A" w:rsidRDefault="0086398A" w:rsidP="00D0034C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桑椹果干含水率</w:t>
            </w:r>
            <w:r>
              <w:rPr>
                <w:rFonts w:hAnsi="宋体" w:hint="eastAsia"/>
                <w:sz w:val="24"/>
              </w:rPr>
              <w:t>(%)</w:t>
            </w:r>
          </w:p>
        </w:tc>
        <w:tc>
          <w:tcPr>
            <w:tcW w:w="686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4.62</w:t>
            </w:r>
          </w:p>
        </w:tc>
        <w:tc>
          <w:tcPr>
            <w:tcW w:w="685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4.53</w:t>
            </w:r>
          </w:p>
        </w:tc>
        <w:tc>
          <w:tcPr>
            <w:tcW w:w="685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4.57</w:t>
            </w:r>
          </w:p>
        </w:tc>
        <w:tc>
          <w:tcPr>
            <w:tcW w:w="685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4.51</w:t>
            </w:r>
          </w:p>
        </w:tc>
        <w:tc>
          <w:tcPr>
            <w:tcW w:w="672" w:type="pct"/>
          </w:tcPr>
          <w:p w:rsidR="0086398A" w:rsidRDefault="0086398A" w:rsidP="0020781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4.53</w:t>
            </w:r>
          </w:p>
        </w:tc>
      </w:tr>
    </w:tbl>
    <w:p w:rsidR="00FF0B86" w:rsidRPr="003951BC" w:rsidRDefault="003951BC" w:rsidP="003951BC">
      <w:pPr>
        <w:spacing w:line="480" w:lineRule="exact"/>
        <w:ind w:firstLineChars="200" w:firstLine="480"/>
        <w:jc w:val="center"/>
        <w:rPr>
          <w:rFonts w:hAnsi="宋体"/>
          <w:sz w:val="24"/>
        </w:rPr>
      </w:pPr>
      <w:r>
        <w:rPr>
          <w:rFonts w:hAnsi="宋体" w:hint="eastAsia"/>
          <w:sz w:val="24"/>
        </w:rPr>
        <w:t>表</w:t>
      </w:r>
      <w:r>
        <w:rPr>
          <w:rFonts w:hAnsi="宋体" w:hint="eastAsia"/>
          <w:sz w:val="24"/>
        </w:rPr>
        <w:t xml:space="preserve">2 </w:t>
      </w:r>
      <w:r>
        <w:rPr>
          <w:rFonts w:hAnsi="宋体" w:hint="eastAsia"/>
          <w:sz w:val="24"/>
        </w:rPr>
        <w:t>不同冷冻温度对桑椹果干含水率的影响</w:t>
      </w:r>
    </w:p>
    <w:tbl>
      <w:tblPr>
        <w:tblStyle w:val="a7"/>
        <w:tblW w:w="4971" w:type="pct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1218"/>
        <w:gridCol w:w="1218"/>
        <w:gridCol w:w="1220"/>
        <w:gridCol w:w="1218"/>
        <w:gridCol w:w="1222"/>
      </w:tblGrid>
      <w:tr w:rsidR="00FF0B86" w:rsidTr="0050689D">
        <w:trPr>
          <w:jc w:val="center"/>
        </w:trPr>
        <w:tc>
          <w:tcPr>
            <w:tcW w:w="1402" w:type="pct"/>
          </w:tcPr>
          <w:p w:rsidR="00FF0B86" w:rsidRDefault="00FF0B86" w:rsidP="0024328D">
            <w:pPr>
              <w:spacing w:line="480" w:lineRule="exact"/>
              <w:rPr>
                <w:rFonts w:hAnsi="宋体"/>
                <w:sz w:val="24"/>
              </w:rPr>
            </w:pPr>
          </w:p>
        </w:tc>
        <w:tc>
          <w:tcPr>
            <w:tcW w:w="3598" w:type="pct"/>
            <w:gridSpan w:val="5"/>
          </w:tcPr>
          <w:p w:rsidR="00FF0B86" w:rsidRDefault="00FF0B86" w:rsidP="00FF0B86">
            <w:pPr>
              <w:spacing w:line="48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不同温度</w:t>
            </w:r>
          </w:p>
        </w:tc>
      </w:tr>
      <w:tr w:rsidR="00FF0B86" w:rsidTr="0050689D">
        <w:trPr>
          <w:jc w:val="center"/>
        </w:trPr>
        <w:tc>
          <w:tcPr>
            <w:tcW w:w="1402" w:type="pct"/>
          </w:tcPr>
          <w:p w:rsidR="00FF0B86" w:rsidRDefault="00FF0B86" w:rsidP="00FF0B86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温度（℃）</w:t>
            </w:r>
          </w:p>
        </w:tc>
        <w:tc>
          <w:tcPr>
            <w:tcW w:w="719" w:type="pct"/>
          </w:tcPr>
          <w:p w:rsidR="00FF0B86" w:rsidRDefault="00FF0B86" w:rsidP="0024328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-20</w:t>
            </w:r>
          </w:p>
        </w:tc>
        <w:tc>
          <w:tcPr>
            <w:tcW w:w="719" w:type="pct"/>
          </w:tcPr>
          <w:p w:rsidR="00FF0B86" w:rsidRDefault="00FF0B86" w:rsidP="00FF0B86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-30</w:t>
            </w:r>
          </w:p>
        </w:tc>
        <w:tc>
          <w:tcPr>
            <w:tcW w:w="720" w:type="pct"/>
          </w:tcPr>
          <w:p w:rsidR="00FF0B86" w:rsidRDefault="00FF0B86" w:rsidP="00FF0B86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-40</w:t>
            </w:r>
          </w:p>
        </w:tc>
        <w:tc>
          <w:tcPr>
            <w:tcW w:w="719" w:type="pct"/>
          </w:tcPr>
          <w:p w:rsidR="00FF0B86" w:rsidRDefault="00FF0B86" w:rsidP="00FF0B86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-50</w:t>
            </w:r>
          </w:p>
        </w:tc>
        <w:tc>
          <w:tcPr>
            <w:tcW w:w="720" w:type="pct"/>
          </w:tcPr>
          <w:p w:rsidR="00FF0B86" w:rsidRDefault="00FF0B86" w:rsidP="00FF0B86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-60</w:t>
            </w:r>
          </w:p>
        </w:tc>
      </w:tr>
      <w:tr w:rsidR="00FF0B86" w:rsidTr="0050689D">
        <w:trPr>
          <w:jc w:val="center"/>
        </w:trPr>
        <w:tc>
          <w:tcPr>
            <w:tcW w:w="1402" w:type="pct"/>
          </w:tcPr>
          <w:p w:rsidR="00FF0B86" w:rsidRDefault="00FF0B86" w:rsidP="0024328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桑椹果干含水率</w:t>
            </w:r>
            <w:r>
              <w:rPr>
                <w:rFonts w:hAnsi="宋体" w:hint="eastAsia"/>
                <w:sz w:val="24"/>
              </w:rPr>
              <w:t>(%)</w:t>
            </w:r>
          </w:p>
        </w:tc>
        <w:tc>
          <w:tcPr>
            <w:tcW w:w="719" w:type="pct"/>
          </w:tcPr>
          <w:p w:rsidR="00FF0B86" w:rsidRDefault="00FF0B86" w:rsidP="003951BC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</w:t>
            </w:r>
            <w:r w:rsidR="003951BC">
              <w:rPr>
                <w:rFonts w:hAnsi="宋体" w:hint="eastAsia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719" w:type="pct"/>
          </w:tcPr>
          <w:p w:rsidR="00FF0B86" w:rsidRDefault="00FF0B86" w:rsidP="003951BC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</w:t>
            </w:r>
            <w:r w:rsidR="003951BC">
              <w:rPr>
                <w:rFonts w:hAnsi="宋体" w:hint="eastAsia"/>
                <w:sz w:val="24"/>
              </w:rPr>
              <w:t>46</w:t>
            </w:r>
          </w:p>
        </w:tc>
        <w:tc>
          <w:tcPr>
            <w:tcW w:w="720" w:type="pct"/>
          </w:tcPr>
          <w:p w:rsidR="00FF0B86" w:rsidRDefault="003951BC" w:rsidP="0024328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4.51</w:t>
            </w:r>
          </w:p>
        </w:tc>
        <w:tc>
          <w:tcPr>
            <w:tcW w:w="719" w:type="pct"/>
          </w:tcPr>
          <w:p w:rsidR="00FF0B86" w:rsidRDefault="00FF0B86" w:rsidP="003951BC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4.5</w:t>
            </w:r>
            <w:r w:rsidR="003951BC">
              <w:rPr>
                <w:rFonts w:hAnsi="宋体" w:hint="eastAsia"/>
                <w:sz w:val="24"/>
              </w:rPr>
              <w:t>7</w:t>
            </w:r>
          </w:p>
        </w:tc>
        <w:tc>
          <w:tcPr>
            <w:tcW w:w="720" w:type="pct"/>
          </w:tcPr>
          <w:p w:rsidR="00FF0B86" w:rsidRDefault="00FF0B86" w:rsidP="0024328D">
            <w:pPr>
              <w:spacing w:line="480" w:lineRule="exac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4.53</w:t>
            </w:r>
          </w:p>
        </w:tc>
      </w:tr>
    </w:tbl>
    <w:p w:rsidR="00FF0B86" w:rsidRDefault="00FF0B86" w:rsidP="00D0034C">
      <w:pPr>
        <w:spacing w:line="480" w:lineRule="exact"/>
        <w:ind w:firstLineChars="200" w:firstLine="480"/>
        <w:rPr>
          <w:rFonts w:hAnsi="宋体"/>
          <w:sz w:val="24"/>
        </w:rPr>
      </w:pPr>
    </w:p>
    <w:p w:rsidR="00937A96" w:rsidRDefault="00A02F4F" w:rsidP="00A02F4F">
      <w:pPr>
        <w:rPr>
          <w:rFonts w:ascii="宋体" w:eastAsia="宋体" w:hAnsi="宋体" w:cs="Times New Roman"/>
          <w:b/>
          <w:bCs/>
          <w:sz w:val="28"/>
          <w:szCs w:val="28"/>
        </w:rPr>
      </w:pPr>
      <w:r w:rsidRPr="00A02F4F">
        <w:rPr>
          <w:rFonts w:ascii="宋体" w:eastAsia="宋体" w:hAnsi="宋体" w:cs="Times New Roman" w:hint="eastAsia"/>
          <w:b/>
          <w:bCs/>
          <w:sz w:val="28"/>
          <w:szCs w:val="28"/>
        </w:rPr>
        <w:t>六、</w:t>
      </w:r>
      <w:r w:rsidR="00937A96" w:rsidRPr="00A02F4F">
        <w:rPr>
          <w:rFonts w:ascii="宋体" w:eastAsia="宋体" w:hAnsi="宋体" w:cs="Times New Roman" w:hint="eastAsia"/>
          <w:b/>
          <w:bCs/>
          <w:sz w:val="28"/>
          <w:szCs w:val="28"/>
        </w:rPr>
        <w:t>与我国、我区有关法律法规和其他标准的关系</w:t>
      </w:r>
    </w:p>
    <w:p w:rsidR="00DF4FDA" w:rsidRPr="00DF4FDA" w:rsidRDefault="00DF4FDA" w:rsidP="00DF4FDA">
      <w:pPr>
        <w:pStyle w:val="a5"/>
        <w:spacing w:line="360" w:lineRule="auto"/>
        <w:ind w:left="480" w:firstLine="480"/>
        <w:rPr>
          <w:rFonts w:ascii="宋体" w:eastAsia="宋体" w:hAnsi="宋体" w:cs="Times New Roman"/>
          <w:b/>
          <w:bCs/>
          <w:sz w:val="28"/>
          <w:szCs w:val="28"/>
        </w:rPr>
      </w:pPr>
      <w:r>
        <w:rPr>
          <w:rFonts w:hint="eastAsia"/>
          <w:sz w:val="24"/>
          <w:szCs w:val="24"/>
        </w:rPr>
        <w:t>本标准</w:t>
      </w:r>
      <w:r w:rsidR="00451C10">
        <w:rPr>
          <w:rFonts w:hint="eastAsia"/>
          <w:sz w:val="24"/>
          <w:szCs w:val="24"/>
        </w:rPr>
        <w:t>（征求意见稿）是依据</w:t>
      </w:r>
      <w:r w:rsidR="00451C10">
        <w:rPr>
          <w:rFonts w:ascii="宋体" w:hAnsi="宋体" w:hint="eastAsia"/>
          <w:sz w:val="24"/>
        </w:rPr>
        <w:t>《中华人民共和国标准化法》</w:t>
      </w:r>
      <w:r w:rsidR="00451C10">
        <w:rPr>
          <w:rFonts w:hint="eastAsia"/>
          <w:sz w:val="24"/>
          <w:szCs w:val="24"/>
        </w:rPr>
        <w:t>等国家相关法规和强制性标准，</w:t>
      </w:r>
      <w:r>
        <w:rPr>
          <w:rFonts w:hint="eastAsia"/>
          <w:sz w:val="24"/>
          <w:szCs w:val="24"/>
        </w:rPr>
        <w:t>行文格式主要按照</w:t>
      </w:r>
      <w:r>
        <w:rPr>
          <w:rFonts w:hint="eastAsia"/>
          <w:sz w:val="24"/>
          <w:szCs w:val="24"/>
        </w:rPr>
        <w:t>GB/T1.1-2009</w:t>
      </w:r>
      <w:r>
        <w:rPr>
          <w:rFonts w:hint="eastAsia"/>
          <w:sz w:val="24"/>
          <w:szCs w:val="24"/>
        </w:rPr>
        <w:t>给出的规则要求编制，并根据前期的调研结果</w:t>
      </w:r>
      <w:r w:rsidR="00FD7221">
        <w:rPr>
          <w:rFonts w:hint="eastAsia"/>
          <w:sz w:val="24"/>
          <w:szCs w:val="24"/>
        </w:rPr>
        <w:t>编制</w:t>
      </w:r>
      <w:r>
        <w:rPr>
          <w:rFonts w:hint="eastAsia"/>
          <w:sz w:val="24"/>
          <w:szCs w:val="24"/>
        </w:rPr>
        <w:t>，且符合国家的相关规定，与现行法律、法规及强制性标准无冲突。</w:t>
      </w:r>
    </w:p>
    <w:p w:rsidR="00A02F4F" w:rsidRDefault="00A02F4F" w:rsidP="00A02F4F">
      <w:pPr>
        <w:rPr>
          <w:rFonts w:ascii="宋体" w:eastAsia="宋体" w:hAnsi="宋体" w:cs="Times New Roman"/>
          <w:b/>
          <w:bCs/>
          <w:sz w:val="28"/>
          <w:szCs w:val="28"/>
        </w:rPr>
      </w:pPr>
      <w:r w:rsidRPr="00A02F4F">
        <w:rPr>
          <w:rFonts w:ascii="宋体" w:eastAsia="宋体" w:hAnsi="宋体" w:cs="Times New Roman" w:hint="eastAsia"/>
          <w:b/>
          <w:bCs/>
          <w:sz w:val="28"/>
          <w:szCs w:val="28"/>
        </w:rPr>
        <w:t>七、实施标准的要求和措施建议</w:t>
      </w:r>
    </w:p>
    <w:p w:rsidR="006D064C" w:rsidRDefault="006D064C" w:rsidP="006D064C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本标准必须是在遵循法律法规及国家相关标准的前提下，综合</w:t>
      </w:r>
      <w:r w:rsidR="005E2D8A">
        <w:rPr>
          <w:rFonts w:ascii="宋体" w:hAnsi="宋体" w:hint="eastAsia"/>
          <w:sz w:val="24"/>
        </w:rPr>
        <w:t>桑椹果干加工</w:t>
      </w:r>
      <w:r>
        <w:rPr>
          <w:rFonts w:ascii="宋体" w:hAnsi="宋体" w:hint="eastAsia"/>
          <w:sz w:val="24"/>
        </w:rPr>
        <w:t>生产企业的实际要求制定，标准具有法律依据及可操作性。</w:t>
      </w:r>
    </w:p>
    <w:p w:rsidR="006D064C" w:rsidRDefault="006D064C" w:rsidP="006D064C">
      <w:pPr>
        <w:spacing w:line="48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将《</w:t>
      </w:r>
      <w:r w:rsidR="0036380A">
        <w:rPr>
          <w:rFonts w:ascii="宋体" w:hAnsi="宋体" w:hint="eastAsia"/>
          <w:sz w:val="24"/>
        </w:rPr>
        <w:t>桑椹果干</w:t>
      </w:r>
      <w:r>
        <w:rPr>
          <w:rFonts w:ascii="宋体" w:hAnsi="宋体" w:hint="eastAsia"/>
          <w:sz w:val="24"/>
        </w:rPr>
        <w:t>加工技术规程》作为推荐性标准试行一年后，对不完善的地方</w:t>
      </w:r>
      <w:r>
        <w:rPr>
          <w:rFonts w:ascii="宋体" w:hAnsi="宋体" w:hint="eastAsia"/>
          <w:sz w:val="24"/>
        </w:rPr>
        <w:lastRenderedPageBreak/>
        <w:t>加以完善和修正，为进一步规范市场，建议该标准为强制性地方标准。</w:t>
      </w:r>
    </w:p>
    <w:p w:rsidR="005E2D8A" w:rsidRDefault="005E2D8A" w:rsidP="005E2D8A">
      <w:pPr>
        <w:rPr>
          <w:rFonts w:ascii="宋体" w:eastAsia="宋体" w:hAnsi="宋体" w:cs="Times New Roman"/>
          <w:b/>
          <w:bCs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sz w:val="28"/>
          <w:szCs w:val="28"/>
        </w:rPr>
        <w:t>八</w:t>
      </w:r>
      <w:r w:rsidRPr="00A02F4F">
        <w:rPr>
          <w:rFonts w:ascii="宋体" w:eastAsia="宋体" w:hAnsi="宋体" w:cs="Times New Roman" w:hint="eastAsia"/>
          <w:b/>
          <w:bCs/>
          <w:sz w:val="28"/>
          <w:szCs w:val="28"/>
        </w:rPr>
        <w:t>、</w:t>
      </w:r>
      <w:r>
        <w:rPr>
          <w:rFonts w:ascii="宋体" w:eastAsia="宋体" w:hAnsi="宋体" w:cs="Times New Roman" w:hint="eastAsia"/>
          <w:b/>
          <w:bCs/>
          <w:sz w:val="28"/>
          <w:szCs w:val="28"/>
        </w:rPr>
        <w:t>参考文献</w:t>
      </w:r>
    </w:p>
    <w:p w:rsidR="008C25AB" w:rsidRDefault="008C25AB" w:rsidP="008C25AB">
      <w:pPr>
        <w:spacing w:line="360" w:lineRule="auto"/>
        <w:rPr>
          <w:rFonts w:ascii="宋体" w:hAnsi="宋体" w:hint="eastAsia"/>
          <w:sz w:val="24"/>
        </w:rPr>
      </w:pPr>
      <w:r w:rsidRPr="005E2D8A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</w:t>
      </w:r>
      <w:r w:rsidRPr="005E2D8A">
        <w:rPr>
          <w:rFonts w:ascii="宋体" w:hAnsi="宋体" w:hint="eastAsia"/>
          <w:sz w:val="24"/>
        </w:rPr>
        <w:t>]</w:t>
      </w:r>
      <w:r w:rsidRPr="008C25AB">
        <w:rPr>
          <w:rFonts w:ascii="宋体" w:hAnsi="宋体" w:hint="eastAsia"/>
          <w:sz w:val="24"/>
        </w:rPr>
        <w:t>韩智宏</w:t>
      </w:r>
      <w:r>
        <w:rPr>
          <w:rFonts w:ascii="宋体" w:hAnsi="宋体" w:hint="eastAsia"/>
          <w:sz w:val="24"/>
        </w:rPr>
        <w:t>,</w:t>
      </w:r>
      <w:r w:rsidRPr="008C25AB">
        <w:rPr>
          <w:rFonts w:ascii="宋体" w:hAnsi="宋体" w:hint="eastAsia"/>
          <w:sz w:val="24"/>
        </w:rPr>
        <w:t>邓永进</w:t>
      </w:r>
      <w:r>
        <w:rPr>
          <w:rFonts w:ascii="宋体" w:hAnsi="宋体" w:hint="eastAsia"/>
          <w:sz w:val="24"/>
        </w:rPr>
        <w:t>,</w:t>
      </w:r>
      <w:r w:rsidRPr="008C25AB">
        <w:rPr>
          <w:rFonts w:ascii="宋体" w:hAnsi="宋体" w:hint="eastAsia"/>
          <w:sz w:val="24"/>
        </w:rPr>
        <w:t>任杰</w:t>
      </w:r>
      <w:r>
        <w:rPr>
          <w:rFonts w:ascii="宋体" w:hAnsi="宋体" w:hint="eastAsia"/>
          <w:sz w:val="24"/>
        </w:rPr>
        <w:t>等.</w:t>
      </w:r>
      <w:r w:rsidRPr="008C25AB">
        <w:rPr>
          <w:rFonts w:ascii="宋体" w:hAnsi="宋体" w:hint="eastAsia"/>
          <w:sz w:val="24"/>
        </w:rPr>
        <w:t>真空冷冻干燥技术在新品种桑果干制备中的应用</w:t>
      </w:r>
      <w:r w:rsidRPr="005E2D8A">
        <w:rPr>
          <w:rFonts w:ascii="宋体" w:hAnsi="宋体" w:hint="eastAsia"/>
          <w:sz w:val="24"/>
        </w:rPr>
        <w:t>[J].</w:t>
      </w:r>
      <w:r>
        <w:rPr>
          <w:rFonts w:ascii="宋体" w:hAnsi="宋体" w:hint="eastAsia"/>
          <w:sz w:val="24"/>
        </w:rPr>
        <w:t>特产研究</w:t>
      </w:r>
      <w:r w:rsidRPr="005E2D8A">
        <w:rPr>
          <w:rFonts w:ascii="宋体" w:hAnsi="宋体"/>
          <w:sz w:val="24"/>
        </w:rPr>
        <w:t>,</w:t>
      </w:r>
      <w:r w:rsidRPr="005E2D8A">
        <w:rPr>
          <w:rFonts w:ascii="宋体" w:hAnsi="宋体" w:hint="eastAsia"/>
          <w:sz w:val="24"/>
        </w:rPr>
        <w:t>201</w:t>
      </w:r>
      <w:r>
        <w:rPr>
          <w:rFonts w:ascii="宋体" w:hAnsi="宋体" w:hint="eastAsia"/>
          <w:sz w:val="24"/>
        </w:rPr>
        <w:t>8</w:t>
      </w:r>
      <w:r w:rsidRPr="005E2D8A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2</w:t>
      </w:r>
      <w:r w:rsidRPr="005E2D8A">
        <w:rPr>
          <w:rFonts w:ascii="宋体" w:hAnsi="宋体" w:hint="eastAsia"/>
          <w:sz w:val="24"/>
        </w:rPr>
        <w:t>（1）:</w:t>
      </w:r>
      <w:r>
        <w:rPr>
          <w:rFonts w:ascii="宋体" w:hAnsi="宋体" w:hint="eastAsia"/>
          <w:sz w:val="24"/>
        </w:rPr>
        <w:t>1</w:t>
      </w:r>
      <w:r w:rsidRPr="005E2D8A">
        <w:rPr>
          <w:rFonts w:ascii="宋体" w:hAnsi="宋体" w:hint="eastAsia"/>
          <w:sz w:val="24"/>
        </w:rPr>
        <w:t>9－</w:t>
      </w:r>
      <w:r>
        <w:rPr>
          <w:rFonts w:ascii="宋体" w:hAnsi="宋体" w:hint="eastAsia"/>
          <w:sz w:val="24"/>
        </w:rPr>
        <w:t>21</w:t>
      </w:r>
      <w:r w:rsidRPr="005E2D8A">
        <w:rPr>
          <w:rFonts w:ascii="宋体" w:hAnsi="宋体" w:hint="eastAsia"/>
          <w:sz w:val="24"/>
        </w:rPr>
        <w:t>.</w:t>
      </w:r>
    </w:p>
    <w:p w:rsidR="008C25AB" w:rsidRDefault="008C25AB" w:rsidP="008C25AB">
      <w:pPr>
        <w:spacing w:line="360" w:lineRule="auto"/>
        <w:rPr>
          <w:rFonts w:ascii="宋体" w:hAnsi="宋体" w:hint="eastAsia"/>
          <w:sz w:val="24"/>
        </w:rPr>
      </w:pPr>
      <w:r w:rsidRPr="008C25AB">
        <w:rPr>
          <w:rFonts w:ascii="宋体" w:hAnsi="宋体"/>
          <w:sz w:val="24"/>
        </w:rPr>
        <w:t>[2]</w:t>
      </w:r>
      <w:r w:rsidRPr="008C25AB">
        <w:rPr>
          <w:rFonts w:ascii="宋体" w:hAnsi="宋体" w:hint="eastAsia"/>
          <w:sz w:val="24"/>
        </w:rPr>
        <w:t>吕银，陈翔平，范小敏，等</w:t>
      </w:r>
      <w:r w:rsidRPr="008C25AB">
        <w:rPr>
          <w:rFonts w:ascii="宋体" w:hAnsi="宋体"/>
          <w:sz w:val="24"/>
        </w:rPr>
        <w:t>.</w:t>
      </w:r>
      <w:proofErr w:type="gramStart"/>
      <w:r w:rsidRPr="008C25AB">
        <w:rPr>
          <w:rFonts w:ascii="宋体" w:hAnsi="宋体" w:hint="eastAsia"/>
          <w:sz w:val="24"/>
        </w:rPr>
        <w:t>几个果桑新品</w:t>
      </w:r>
      <w:proofErr w:type="gramEnd"/>
      <w:r w:rsidRPr="008C25AB">
        <w:rPr>
          <w:rFonts w:ascii="宋体" w:hAnsi="宋体" w:hint="eastAsia"/>
          <w:sz w:val="24"/>
        </w:rPr>
        <w:t>种的桑果营养组分及含量分析</w:t>
      </w:r>
      <w:r w:rsidRPr="008C25AB">
        <w:rPr>
          <w:rFonts w:ascii="宋体" w:hAnsi="宋体"/>
          <w:sz w:val="24"/>
        </w:rPr>
        <w:t>[J</w:t>
      </w:r>
      <w:r w:rsidRPr="008C25AB">
        <w:rPr>
          <w:rFonts w:ascii="宋体" w:hAnsi="宋体" w:hint="eastAsia"/>
          <w:sz w:val="24"/>
        </w:rPr>
        <w:t>].蚕业科学，</w:t>
      </w:r>
      <w:r w:rsidRPr="008C25AB">
        <w:rPr>
          <w:rFonts w:ascii="宋体" w:hAnsi="宋体"/>
          <w:sz w:val="24"/>
        </w:rPr>
        <w:t>2015</w:t>
      </w:r>
      <w:r w:rsidRPr="008C25AB">
        <w:rPr>
          <w:rFonts w:ascii="宋体" w:hAnsi="宋体" w:hint="eastAsia"/>
          <w:sz w:val="24"/>
        </w:rPr>
        <w:t>，</w:t>
      </w:r>
      <w:r w:rsidRPr="008C25AB">
        <w:rPr>
          <w:rFonts w:ascii="宋体" w:hAnsi="宋体"/>
          <w:sz w:val="24"/>
        </w:rPr>
        <w:t>41(6):1132-1136</w:t>
      </w:r>
    </w:p>
    <w:p w:rsidR="008C25AB" w:rsidRDefault="008C25AB" w:rsidP="008C25AB">
      <w:pPr>
        <w:spacing w:line="360" w:lineRule="auto"/>
        <w:rPr>
          <w:rFonts w:ascii="宋体" w:hAnsi="宋体" w:hint="eastAsia"/>
          <w:sz w:val="24"/>
        </w:rPr>
      </w:pPr>
      <w:r w:rsidRPr="008C25AB"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3</w:t>
      </w:r>
      <w:r w:rsidRPr="008C25AB">
        <w:rPr>
          <w:rFonts w:ascii="宋体" w:hAnsi="宋体"/>
          <w:sz w:val="24"/>
        </w:rPr>
        <w:t>]</w:t>
      </w:r>
      <w:r w:rsidRPr="008C25AB">
        <w:rPr>
          <w:rFonts w:ascii="宋体" w:hAnsi="宋体" w:hint="eastAsia"/>
          <w:sz w:val="24"/>
        </w:rPr>
        <w:t>李兆路，陈芹芹，毕金峰，等</w:t>
      </w:r>
      <w:r w:rsidRPr="008C25AB">
        <w:rPr>
          <w:rFonts w:ascii="宋体" w:hAnsi="宋体"/>
          <w:sz w:val="24"/>
        </w:rPr>
        <w:t>.</w:t>
      </w:r>
      <w:r w:rsidRPr="008C25AB">
        <w:rPr>
          <w:rFonts w:ascii="宋体" w:hAnsi="宋体" w:hint="eastAsia"/>
          <w:sz w:val="24"/>
        </w:rPr>
        <w:t>桑果花色苷生理</w:t>
      </w:r>
      <w:proofErr w:type="gramStart"/>
      <w:r w:rsidRPr="008C25AB">
        <w:rPr>
          <w:rFonts w:ascii="宋体" w:hAnsi="宋体" w:hint="eastAsia"/>
          <w:sz w:val="24"/>
        </w:rPr>
        <w:t>活性剂加工稳</w:t>
      </w:r>
      <w:proofErr w:type="gramEnd"/>
      <w:r w:rsidRPr="008C25AB">
        <w:rPr>
          <w:rFonts w:ascii="宋体" w:hAnsi="宋体" w:hint="eastAsia"/>
          <w:sz w:val="24"/>
        </w:rPr>
        <w:t>定性研究进展</w:t>
      </w:r>
      <w:r w:rsidRPr="008C25AB">
        <w:rPr>
          <w:rFonts w:ascii="宋体" w:hAnsi="宋体"/>
          <w:sz w:val="24"/>
        </w:rPr>
        <w:t>[J</w:t>
      </w:r>
      <w:r w:rsidRPr="008C25AB">
        <w:rPr>
          <w:rFonts w:ascii="宋体" w:hAnsi="宋体" w:hint="eastAsia"/>
          <w:sz w:val="24"/>
        </w:rPr>
        <w:t>].食品工业技，</w:t>
      </w:r>
      <w:r w:rsidRPr="008C25AB">
        <w:rPr>
          <w:rFonts w:ascii="宋体" w:hAnsi="宋体"/>
          <w:sz w:val="24"/>
        </w:rPr>
        <w:t>2015</w:t>
      </w:r>
      <w:r w:rsidRPr="008C25AB">
        <w:rPr>
          <w:rFonts w:ascii="宋体" w:hAnsi="宋体" w:hint="eastAsia"/>
          <w:sz w:val="24"/>
        </w:rPr>
        <w:t>，</w:t>
      </w:r>
      <w:r w:rsidRPr="008C25AB">
        <w:rPr>
          <w:rFonts w:ascii="宋体" w:hAnsi="宋体"/>
          <w:sz w:val="24"/>
        </w:rPr>
        <w:t>36(9):</w:t>
      </w:r>
      <w:proofErr w:type="gramStart"/>
      <w:r w:rsidRPr="008C25AB">
        <w:rPr>
          <w:rFonts w:ascii="宋体" w:hAnsi="宋体"/>
          <w:sz w:val="24"/>
        </w:rPr>
        <w:t>395-399.</w:t>
      </w:r>
      <w:proofErr w:type="gramEnd"/>
    </w:p>
    <w:p w:rsidR="008C25AB" w:rsidRDefault="008C25AB" w:rsidP="008C25AB">
      <w:pPr>
        <w:spacing w:line="360" w:lineRule="auto"/>
        <w:rPr>
          <w:rFonts w:ascii="宋体" w:hAnsi="宋体" w:hint="eastAsia"/>
          <w:sz w:val="24"/>
        </w:rPr>
      </w:pPr>
      <w:r w:rsidRPr="008C25AB"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4</w:t>
      </w:r>
      <w:r w:rsidRPr="008C25AB">
        <w:rPr>
          <w:rFonts w:ascii="宋体" w:hAnsi="宋体"/>
          <w:sz w:val="24"/>
        </w:rPr>
        <w:t>]</w:t>
      </w:r>
      <w:r w:rsidRPr="008C25AB">
        <w:rPr>
          <w:rFonts w:ascii="宋体" w:hAnsi="宋体" w:hint="eastAsia"/>
          <w:sz w:val="24"/>
        </w:rPr>
        <w:t>钱文春，柳丽萍，钟石，等</w:t>
      </w:r>
      <w:r w:rsidRPr="008C25AB">
        <w:rPr>
          <w:rFonts w:ascii="宋体" w:hAnsi="宋体"/>
          <w:sz w:val="24"/>
        </w:rPr>
        <w:t>.</w:t>
      </w:r>
      <w:r w:rsidRPr="008C25AB">
        <w:rPr>
          <w:rFonts w:ascii="宋体" w:hAnsi="宋体" w:hint="eastAsia"/>
          <w:sz w:val="24"/>
        </w:rPr>
        <w:t>不同品种桑果中的矢车菊</w:t>
      </w:r>
      <w:r w:rsidRPr="008C25AB">
        <w:rPr>
          <w:rFonts w:ascii="宋体" w:hAnsi="宋体"/>
          <w:sz w:val="24"/>
        </w:rPr>
        <w:t>-3-</w:t>
      </w:r>
      <w:r w:rsidRPr="008C25AB">
        <w:rPr>
          <w:rFonts w:ascii="宋体" w:hAnsi="宋体" w:hint="eastAsia"/>
          <w:sz w:val="24"/>
        </w:rPr>
        <w:t>芸香苷（</w:t>
      </w:r>
      <w:r w:rsidRPr="008C25AB">
        <w:rPr>
          <w:rFonts w:ascii="宋体" w:hAnsi="宋体"/>
          <w:sz w:val="24"/>
        </w:rPr>
        <w:t>C3Y</w:t>
      </w:r>
      <w:r w:rsidRPr="008C25AB">
        <w:rPr>
          <w:rFonts w:ascii="宋体" w:hAnsi="宋体" w:hint="eastAsia"/>
          <w:sz w:val="24"/>
        </w:rPr>
        <w:t>）含量及桑果</w:t>
      </w:r>
      <w:r w:rsidRPr="008C25AB">
        <w:rPr>
          <w:rFonts w:ascii="宋体" w:hAnsi="宋体"/>
          <w:sz w:val="24"/>
        </w:rPr>
        <w:t xml:space="preserve">C3Y </w:t>
      </w:r>
      <w:r w:rsidRPr="008C25AB">
        <w:rPr>
          <w:rFonts w:ascii="宋体" w:hAnsi="宋体" w:hint="eastAsia"/>
          <w:sz w:val="24"/>
        </w:rPr>
        <w:t>的抗氧化作用</w:t>
      </w:r>
      <w:r w:rsidRPr="008C25AB">
        <w:rPr>
          <w:rFonts w:ascii="宋体" w:hAnsi="宋体"/>
          <w:sz w:val="24"/>
        </w:rPr>
        <w:t xml:space="preserve">[J]. </w:t>
      </w:r>
      <w:r w:rsidRPr="008C25AB">
        <w:rPr>
          <w:rFonts w:ascii="宋体" w:hAnsi="宋体" w:hint="eastAsia"/>
          <w:sz w:val="24"/>
        </w:rPr>
        <w:t>蚕业科学，</w:t>
      </w:r>
      <w:r w:rsidRPr="008C25AB">
        <w:rPr>
          <w:rFonts w:ascii="宋体" w:hAnsi="宋体"/>
          <w:sz w:val="24"/>
        </w:rPr>
        <w:t>2014</w:t>
      </w:r>
      <w:r w:rsidRPr="008C25AB">
        <w:rPr>
          <w:rFonts w:ascii="宋体" w:hAnsi="宋体" w:hint="eastAsia"/>
          <w:sz w:val="24"/>
        </w:rPr>
        <w:t>，</w:t>
      </w:r>
      <w:r w:rsidRPr="008C25AB">
        <w:rPr>
          <w:rFonts w:ascii="宋体" w:hAnsi="宋体"/>
          <w:sz w:val="24"/>
        </w:rPr>
        <w:t>40(3):</w:t>
      </w:r>
      <w:proofErr w:type="gramStart"/>
      <w:r w:rsidRPr="008C25AB">
        <w:rPr>
          <w:rFonts w:ascii="宋体" w:hAnsi="宋体"/>
          <w:sz w:val="24"/>
        </w:rPr>
        <w:t>506-512.</w:t>
      </w:r>
      <w:proofErr w:type="gramEnd"/>
    </w:p>
    <w:p w:rsidR="008C25AB" w:rsidRDefault="008C25AB" w:rsidP="00C247CB">
      <w:pPr>
        <w:spacing w:line="360" w:lineRule="auto"/>
        <w:rPr>
          <w:rFonts w:ascii="宋体" w:hAnsi="宋体" w:hint="eastAsia"/>
          <w:sz w:val="24"/>
        </w:rPr>
      </w:pPr>
      <w:r w:rsidRPr="008C25AB"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5</w:t>
      </w:r>
      <w:r w:rsidRPr="008C25AB">
        <w:rPr>
          <w:rFonts w:ascii="宋体" w:hAnsi="宋体"/>
          <w:sz w:val="24"/>
        </w:rPr>
        <w:t>]</w:t>
      </w:r>
      <w:r w:rsidR="00C247CB" w:rsidRPr="00C247CB">
        <w:rPr>
          <w:rFonts w:hint="eastAsia"/>
        </w:rPr>
        <w:t xml:space="preserve"> </w:t>
      </w:r>
      <w:r w:rsidR="00C247CB" w:rsidRPr="00C247CB">
        <w:rPr>
          <w:rFonts w:ascii="宋体" w:hAnsi="宋体" w:hint="eastAsia"/>
          <w:sz w:val="24"/>
        </w:rPr>
        <w:t>杨良</w:t>
      </w:r>
      <w:r w:rsidR="00C247CB">
        <w:rPr>
          <w:rFonts w:ascii="宋体" w:hAnsi="宋体" w:hint="eastAsia"/>
          <w:sz w:val="24"/>
        </w:rPr>
        <w:t>,</w:t>
      </w:r>
      <w:r w:rsidR="00C247CB" w:rsidRPr="00C247CB">
        <w:rPr>
          <w:rFonts w:ascii="宋体" w:hAnsi="宋体" w:hint="eastAsia"/>
          <w:sz w:val="24"/>
        </w:rPr>
        <w:t>孟留伟</w:t>
      </w:r>
      <w:r w:rsidR="00C247CB">
        <w:rPr>
          <w:rFonts w:ascii="宋体" w:hAnsi="宋体" w:hint="eastAsia"/>
          <w:sz w:val="24"/>
        </w:rPr>
        <w:t>,</w:t>
      </w:r>
      <w:r w:rsidR="00C247CB" w:rsidRPr="00C247CB">
        <w:rPr>
          <w:rFonts w:ascii="宋体" w:hAnsi="宋体" w:hint="eastAsia"/>
          <w:sz w:val="24"/>
        </w:rPr>
        <w:t>黄凌霞</w:t>
      </w:r>
      <w:r w:rsidR="00C247CB" w:rsidRPr="00C247CB">
        <w:rPr>
          <w:rFonts w:ascii="宋体" w:hAnsi="宋体" w:hint="eastAsia"/>
          <w:sz w:val="24"/>
        </w:rPr>
        <w:t>，等</w:t>
      </w:r>
      <w:r w:rsidR="00C247CB" w:rsidRPr="00C247CB">
        <w:rPr>
          <w:rFonts w:ascii="宋体" w:hAnsi="宋体"/>
          <w:sz w:val="24"/>
        </w:rPr>
        <w:t>.</w:t>
      </w:r>
      <w:r w:rsidR="00C247CB">
        <w:rPr>
          <w:rFonts w:ascii="宋体" w:hAnsi="宋体" w:hint="eastAsia"/>
          <w:sz w:val="24"/>
        </w:rPr>
        <w:t>桑椹</w:t>
      </w:r>
      <w:r w:rsidR="00C247CB" w:rsidRPr="00C247CB">
        <w:rPr>
          <w:rFonts w:ascii="宋体" w:hAnsi="宋体" w:hint="eastAsia"/>
          <w:sz w:val="24"/>
        </w:rPr>
        <w:t>采后贮藏保鲜研究进展</w:t>
      </w:r>
      <w:r w:rsidR="00C247CB" w:rsidRPr="00C247CB">
        <w:rPr>
          <w:rFonts w:ascii="宋体" w:hAnsi="宋体"/>
          <w:sz w:val="24"/>
        </w:rPr>
        <w:t>[J</w:t>
      </w:r>
      <w:r w:rsidR="00C247CB" w:rsidRPr="00C247CB">
        <w:rPr>
          <w:rFonts w:ascii="宋体" w:hAnsi="宋体" w:hint="eastAsia"/>
          <w:sz w:val="24"/>
        </w:rPr>
        <w:t>].</w:t>
      </w:r>
      <w:r w:rsidR="00C247CB">
        <w:rPr>
          <w:rFonts w:ascii="宋体" w:hAnsi="宋体" w:hint="eastAsia"/>
          <w:sz w:val="24"/>
        </w:rPr>
        <w:t>蚕桑通讯</w:t>
      </w:r>
      <w:r w:rsidR="00C247CB" w:rsidRPr="00C247CB">
        <w:rPr>
          <w:rFonts w:ascii="宋体" w:hAnsi="宋体" w:hint="eastAsia"/>
          <w:sz w:val="24"/>
        </w:rPr>
        <w:t>，</w:t>
      </w:r>
      <w:r w:rsidR="00C247CB" w:rsidRPr="00C247CB">
        <w:rPr>
          <w:rFonts w:ascii="宋体" w:hAnsi="宋体"/>
          <w:sz w:val="24"/>
        </w:rPr>
        <w:t>2011</w:t>
      </w:r>
      <w:r w:rsidR="00C247CB" w:rsidRPr="00C247CB">
        <w:rPr>
          <w:rFonts w:ascii="宋体" w:hAnsi="宋体" w:hint="eastAsia"/>
          <w:sz w:val="24"/>
        </w:rPr>
        <w:t>，</w:t>
      </w:r>
      <w:r w:rsidR="00C247CB" w:rsidRPr="00C247CB">
        <w:rPr>
          <w:rFonts w:ascii="宋体" w:hAnsi="宋体"/>
          <w:sz w:val="24"/>
        </w:rPr>
        <w:t>11(3):</w:t>
      </w:r>
      <w:proofErr w:type="gramStart"/>
      <w:r w:rsidR="00C247CB">
        <w:rPr>
          <w:rFonts w:ascii="宋体" w:hAnsi="宋体" w:hint="eastAsia"/>
          <w:sz w:val="24"/>
        </w:rPr>
        <w:t>19</w:t>
      </w:r>
      <w:r w:rsidR="00C247CB" w:rsidRPr="00C247CB">
        <w:rPr>
          <w:rFonts w:ascii="宋体" w:hAnsi="宋体"/>
          <w:sz w:val="24"/>
        </w:rPr>
        <w:t>-</w:t>
      </w:r>
      <w:r w:rsidR="00C247CB">
        <w:rPr>
          <w:rFonts w:ascii="宋体" w:hAnsi="宋体" w:hint="eastAsia"/>
          <w:sz w:val="24"/>
        </w:rPr>
        <w:t>24</w:t>
      </w:r>
      <w:r w:rsidR="00C247CB" w:rsidRPr="00C247CB">
        <w:rPr>
          <w:rFonts w:ascii="宋体" w:hAnsi="宋体"/>
          <w:sz w:val="24"/>
        </w:rPr>
        <w:t>.</w:t>
      </w:r>
      <w:proofErr w:type="gramEnd"/>
    </w:p>
    <w:p w:rsidR="005E2D8A" w:rsidRPr="005E2D8A" w:rsidRDefault="005E2D8A" w:rsidP="002C08AE">
      <w:pPr>
        <w:spacing w:line="360" w:lineRule="auto"/>
        <w:rPr>
          <w:rFonts w:ascii="宋体" w:hAnsi="宋体" w:hint="eastAsia"/>
          <w:sz w:val="24"/>
        </w:rPr>
      </w:pPr>
      <w:r w:rsidRPr="005E2D8A">
        <w:rPr>
          <w:rFonts w:ascii="宋体" w:hAnsi="宋体" w:hint="eastAsia"/>
          <w:sz w:val="24"/>
        </w:rPr>
        <w:t>[6]李全，梁贵秋，吴婧婧，等</w:t>
      </w:r>
      <w:r w:rsidRPr="005E2D8A">
        <w:rPr>
          <w:rFonts w:ascii="宋体" w:hAnsi="宋体"/>
          <w:sz w:val="24"/>
        </w:rPr>
        <w:t>.</w:t>
      </w:r>
      <w:r w:rsidRPr="005E2D8A">
        <w:rPr>
          <w:rFonts w:ascii="宋体" w:hAnsi="宋体" w:hint="eastAsia"/>
          <w:sz w:val="24"/>
        </w:rPr>
        <w:t xml:space="preserve"> 桑果加工过程挥发性</w:t>
      </w:r>
      <w:bookmarkStart w:id="0" w:name="_GoBack"/>
      <w:bookmarkEnd w:id="0"/>
      <w:r w:rsidRPr="005E2D8A">
        <w:rPr>
          <w:rFonts w:ascii="宋体" w:hAnsi="宋体" w:hint="eastAsia"/>
          <w:sz w:val="24"/>
        </w:rPr>
        <w:t>成分的变化[J].广西蚕业</w:t>
      </w:r>
      <w:r w:rsidRPr="005E2D8A">
        <w:rPr>
          <w:rFonts w:ascii="宋体" w:hAnsi="宋体"/>
          <w:sz w:val="24"/>
        </w:rPr>
        <w:t>,</w:t>
      </w:r>
      <w:r w:rsidRPr="005E2D8A">
        <w:rPr>
          <w:rFonts w:ascii="宋体" w:hAnsi="宋体" w:hint="eastAsia"/>
          <w:sz w:val="24"/>
        </w:rPr>
        <w:t>2013，50（1）:79－84.</w:t>
      </w:r>
    </w:p>
    <w:p w:rsidR="005E2D8A" w:rsidRPr="005E2D8A" w:rsidRDefault="005E2D8A" w:rsidP="002C08AE">
      <w:pPr>
        <w:spacing w:line="360" w:lineRule="auto"/>
        <w:rPr>
          <w:rFonts w:ascii="宋体" w:hAnsi="宋体" w:hint="eastAsia"/>
          <w:sz w:val="24"/>
        </w:rPr>
      </w:pPr>
      <w:r w:rsidRPr="005E2D8A">
        <w:rPr>
          <w:rFonts w:ascii="宋体" w:hAnsi="宋体" w:hint="eastAsia"/>
          <w:sz w:val="24"/>
        </w:rPr>
        <w:t>[7]梁贵秋，陆春霞.蚕桑副产物资源高值化利用技术[D].广西科学技术出版社，2018.</w:t>
      </w:r>
    </w:p>
    <w:p w:rsidR="005E2D8A" w:rsidRPr="005E2D8A" w:rsidRDefault="005E2D8A" w:rsidP="005E2D8A">
      <w:pPr>
        <w:spacing w:line="480" w:lineRule="exact"/>
        <w:rPr>
          <w:rFonts w:ascii="宋体" w:hAnsi="宋体"/>
          <w:sz w:val="24"/>
        </w:rPr>
      </w:pPr>
    </w:p>
    <w:p w:rsidR="00D4190F" w:rsidRPr="00D4190F" w:rsidRDefault="00D4190F" w:rsidP="00D4190F">
      <w:pPr>
        <w:pStyle w:val="a5"/>
        <w:spacing w:line="360" w:lineRule="auto"/>
        <w:ind w:left="480" w:firstLine="480"/>
        <w:jc w:val="right"/>
        <w:rPr>
          <w:rFonts w:asciiTheme="minorEastAsia" w:hAnsiTheme="minorEastAsia"/>
          <w:sz w:val="24"/>
          <w:szCs w:val="24"/>
        </w:rPr>
      </w:pPr>
      <w:r w:rsidRPr="00D4190F">
        <w:rPr>
          <w:rFonts w:asciiTheme="minorEastAsia" w:hAnsiTheme="minorEastAsia" w:hint="eastAsia"/>
          <w:sz w:val="24"/>
          <w:szCs w:val="24"/>
        </w:rPr>
        <w:t>广西地方标准《</w:t>
      </w:r>
      <w:r w:rsidR="0035734E">
        <w:rPr>
          <w:rFonts w:asciiTheme="minorEastAsia" w:hAnsiTheme="minorEastAsia" w:hint="eastAsia"/>
          <w:sz w:val="24"/>
          <w:szCs w:val="24"/>
        </w:rPr>
        <w:t>桑椹果干</w:t>
      </w:r>
      <w:r>
        <w:rPr>
          <w:rFonts w:asciiTheme="minorEastAsia" w:hAnsiTheme="minorEastAsia" w:hint="eastAsia"/>
          <w:sz w:val="24"/>
          <w:szCs w:val="24"/>
        </w:rPr>
        <w:t>加工</w:t>
      </w:r>
      <w:r w:rsidRPr="00D4190F">
        <w:rPr>
          <w:rFonts w:asciiTheme="minorEastAsia" w:hAnsiTheme="minorEastAsia" w:hint="eastAsia"/>
          <w:sz w:val="24"/>
          <w:szCs w:val="24"/>
        </w:rPr>
        <w:t>技术规程》</w:t>
      </w:r>
    </w:p>
    <w:p w:rsidR="00D4190F" w:rsidRPr="00D4190F" w:rsidRDefault="00D4190F" w:rsidP="00D4190F">
      <w:pPr>
        <w:pStyle w:val="a5"/>
        <w:spacing w:line="360" w:lineRule="auto"/>
        <w:ind w:left="480" w:firstLine="480"/>
        <w:jc w:val="right"/>
        <w:rPr>
          <w:rFonts w:asciiTheme="minorEastAsia" w:hAnsiTheme="minorEastAsia"/>
          <w:sz w:val="24"/>
          <w:szCs w:val="24"/>
        </w:rPr>
      </w:pPr>
      <w:r w:rsidRPr="00D4190F">
        <w:rPr>
          <w:rFonts w:asciiTheme="minorEastAsia" w:hAnsiTheme="minorEastAsia" w:hint="eastAsia"/>
          <w:sz w:val="24"/>
          <w:szCs w:val="24"/>
        </w:rPr>
        <w:t xml:space="preserve">                           标准编制工作组</w:t>
      </w:r>
    </w:p>
    <w:p w:rsidR="00F56FAD" w:rsidRPr="006B1791" w:rsidRDefault="00D4190F" w:rsidP="00D4190F">
      <w:pPr>
        <w:pStyle w:val="a5"/>
        <w:spacing w:line="360" w:lineRule="auto"/>
        <w:ind w:left="480" w:firstLineChars="0" w:firstLine="0"/>
        <w:jc w:val="right"/>
        <w:rPr>
          <w:rFonts w:asciiTheme="minorEastAsia" w:hAnsiTheme="minorEastAsia"/>
          <w:sz w:val="24"/>
          <w:szCs w:val="24"/>
        </w:rPr>
      </w:pPr>
      <w:r w:rsidRPr="00D4190F">
        <w:rPr>
          <w:rFonts w:asciiTheme="minorEastAsia" w:hAnsiTheme="minorEastAsia" w:hint="eastAsia"/>
          <w:sz w:val="24"/>
          <w:szCs w:val="24"/>
        </w:rPr>
        <w:t xml:space="preserve">                         20</w:t>
      </w:r>
      <w:r w:rsidR="0035734E">
        <w:rPr>
          <w:rFonts w:asciiTheme="minorEastAsia" w:hAnsiTheme="minorEastAsia" w:hint="eastAsia"/>
          <w:sz w:val="24"/>
          <w:szCs w:val="24"/>
        </w:rPr>
        <w:t>20</w:t>
      </w:r>
      <w:r w:rsidRPr="00D4190F">
        <w:rPr>
          <w:rFonts w:asciiTheme="minorEastAsia" w:hAnsiTheme="minorEastAsia" w:hint="eastAsia"/>
          <w:sz w:val="24"/>
          <w:szCs w:val="24"/>
        </w:rPr>
        <w:t>年</w:t>
      </w:r>
      <w:r w:rsidR="0035734E">
        <w:rPr>
          <w:rFonts w:asciiTheme="minorEastAsia" w:hAnsiTheme="minorEastAsia" w:hint="eastAsia"/>
          <w:sz w:val="24"/>
          <w:szCs w:val="24"/>
        </w:rPr>
        <w:t>5</w:t>
      </w:r>
      <w:r w:rsidRPr="00D4190F">
        <w:rPr>
          <w:rFonts w:asciiTheme="minorEastAsia" w:hAnsiTheme="minorEastAsia" w:hint="eastAsia"/>
          <w:sz w:val="24"/>
          <w:szCs w:val="24"/>
        </w:rPr>
        <w:t>月26日</w:t>
      </w:r>
    </w:p>
    <w:sectPr w:rsidR="00F56FAD" w:rsidRPr="006B1791" w:rsidSect="00EC2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E8E" w:rsidRDefault="003F4E8E" w:rsidP="006B1791">
      <w:r>
        <w:separator/>
      </w:r>
    </w:p>
  </w:endnote>
  <w:endnote w:type="continuationSeparator" w:id="0">
    <w:p w:rsidR="003F4E8E" w:rsidRDefault="003F4E8E" w:rsidP="006B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E8E" w:rsidRDefault="003F4E8E" w:rsidP="006B1791">
      <w:r>
        <w:separator/>
      </w:r>
    </w:p>
  </w:footnote>
  <w:footnote w:type="continuationSeparator" w:id="0">
    <w:p w:rsidR="003F4E8E" w:rsidRDefault="003F4E8E" w:rsidP="006B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D5408"/>
    <w:multiLevelType w:val="hybridMultilevel"/>
    <w:tmpl w:val="B73AC810"/>
    <w:lvl w:ilvl="0" w:tplc="3BF0F21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CB291D"/>
    <w:multiLevelType w:val="hybridMultilevel"/>
    <w:tmpl w:val="A752A66E"/>
    <w:lvl w:ilvl="0" w:tplc="5E68314A">
      <w:start w:val="1"/>
      <w:numFmt w:val="japaneseCounting"/>
      <w:lvlText w:val="（%1）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674C"/>
    <w:rsid w:val="00030ED9"/>
    <w:rsid w:val="000872F2"/>
    <w:rsid w:val="00087AFF"/>
    <w:rsid w:val="0009349B"/>
    <w:rsid w:val="000A30AA"/>
    <w:rsid w:val="000A7E09"/>
    <w:rsid w:val="000B6DFB"/>
    <w:rsid w:val="000D71B2"/>
    <w:rsid w:val="000E115D"/>
    <w:rsid w:val="000E2335"/>
    <w:rsid w:val="000F79AD"/>
    <w:rsid w:val="00144907"/>
    <w:rsid w:val="0015236A"/>
    <w:rsid w:val="0017031D"/>
    <w:rsid w:val="00177DEA"/>
    <w:rsid w:val="001D0CE5"/>
    <w:rsid w:val="001F327E"/>
    <w:rsid w:val="00221C19"/>
    <w:rsid w:val="00234DE6"/>
    <w:rsid w:val="00247FDD"/>
    <w:rsid w:val="00251249"/>
    <w:rsid w:val="0026063A"/>
    <w:rsid w:val="00283899"/>
    <w:rsid w:val="00290008"/>
    <w:rsid w:val="002917D7"/>
    <w:rsid w:val="002B7B27"/>
    <w:rsid w:val="002C08AE"/>
    <w:rsid w:val="002C08F8"/>
    <w:rsid w:val="002E004F"/>
    <w:rsid w:val="002E4167"/>
    <w:rsid w:val="003164EE"/>
    <w:rsid w:val="00342066"/>
    <w:rsid w:val="00355888"/>
    <w:rsid w:val="0035734E"/>
    <w:rsid w:val="0036380A"/>
    <w:rsid w:val="0036435A"/>
    <w:rsid w:val="00371B6B"/>
    <w:rsid w:val="00382BE7"/>
    <w:rsid w:val="00384BA4"/>
    <w:rsid w:val="003951BC"/>
    <w:rsid w:val="003B0B09"/>
    <w:rsid w:val="003B2A67"/>
    <w:rsid w:val="003D4363"/>
    <w:rsid w:val="003D67CE"/>
    <w:rsid w:val="003E3271"/>
    <w:rsid w:val="003F41D4"/>
    <w:rsid w:val="003F4E8E"/>
    <w:rsid w:val="00410F0B"/>
    <w:rsid w:val="00424BD7"/>
    <w:rsid w:val="0045127B"/>
    <w:rsid w:val="00451C10"/>
    <w:rsid w:val="00456060"/>
    <w:rsid w:val="004A729B"/>
    <w:rsid w:val="004C50F9"/>
    <w:rsid w:val="004D4BBC"/>
    <w:rsid w:val="004E0A59"/>
    <w:rsid w:val="004E433F"/>
    <w:rsid w:val="00500DBA"/>
    <w:rsid w:val="00502234"/>
    <w:rsid w:val="0050689D"/>
    <w:rsid w:val="00572DA9"/>
    <w:rsid w:val="00582E9A"/>
    <w:rsid w:val="005C0798"/>
    <w:rsid w:val="005D2E6D"/>
    <w:rsid w:val="005E2D8A"/>
    <w:rsid w:val="005F0EA1"/>
    <w:rsid w:val="005F742C"/>
    <w:rsid w:val="0060676F"/>
    <w:rsid w:val="00614463"/>
    <w:rsid w:val="00616A24"/>
    <w:rsid w:val="0064091C"/>
    <w:rsid w:val="00672265"/>
    <w:rsid w:val="006756BD"/>
    <w:rsid w:val="00683CC3"/>
    <w:rsid w:val="006A04D3"/>
    <w:rsid w:val="006A48E7"/>
    <w:rsid w:val="006B1791"/>
    <w:rsid w:val="006C6BC8"/>
    <w:rsid w:val="006D064C"/>
    <w:rsid w:val="006E0F7C"/>
    <w:rsid w:val="006E1FB9"/>
    <w:rsid w:val="00744495"/>
    <w:rsid w:val="0074495D"/>
    <w:rsid w:val="007563E4"/>
    <w:rsid w:val="007A635B"/>
    <w:rsid w:val="007A6B24"/>
    <w:rsid w:val="007B2B21"/>
    <w:rsid w:val="007B4079"/>
    <w:rsid w:val="007C3142"/>
    <w:rsid w:val="007D0280"/>
    <w:rsid w:val="007D6C5F"/>
    <w:rsid w:val="007E0240"/>
    <w:rsid w:val="00830F10"/>
    <w:rsid w:val="00834F68"/>
    <w:rsid w:val="00841971"/>
    <w:rsid w:val="00841D35"/>
    <w:rsid w:val="0086398A"/>
    <w:rsid w:val="008778CB"/>
    <w:rsid w:val="00895615"/>
    <w:rsid w:val="008A45DB"/>
    <w:rsid w:val="008B4861"/>
    <w:rsid w:val="008C25AB"/>
    <w:rsid w:val="008F601D"/>
    <w:rsid w:val="0090516D"/>
    <w:rsid w:val="009105D1"/>
    <w:rsid w:val="00910861"/>
    <w:rsid w:val="00937A96"/>
    <w:rsid w:val="0096060A"/>
    <w:rsid w:val="009D12A1"/>
    <w:rsid w:val="009D6585"/>
    <w:rsid w:val="00A02F4F"/>
    <w:rsid w:val="00A361AA"/>
    <w:rsid w:val="00A46CAD"/>
    <w:rsid w:val="00A65E39"/>
    <w:rsid w:val="00AA6DEB"/>
    <w:rsid w:val="00AC2BED"/>
    <w:rsid w:val="00AD3F97"/>
    <w:rsid w:val="00B350E8"/>
    <w:rsid w:val="00B517F2"/>
    <w:rsid w:val="00B64363"/>
    <w:rsid w:val="00B86C09"/>
    <w:rsid w:val="00B87E0B"/>
    <w:rsid w:val="00BA65F9"/>
    <w:rsid w:val="00BB5BD9"/>
    <w:rsid w:val="00BE43A4"/>
    <w:rsid w:val="00C02BC1"/>
    <w:rsid w:val="00C12DD7"/>
    <w:rsid w:val="00C21E5B"/>
    <w:rsid w:val="00C22456"/>
    <w:rsid w:val="00C247CB"/>
    <w:rsid w:val="00C46E43"/>
    <w:rsid w:val="00C5271D"/>
    <w:rsid w:val="00C5674C"/>
    <w:rsid w:val="00C82D71"/>
    <w:rsid w:val="00CC2669"/>
    <w:rsid w:val="00CC658E"/>
    <w:rsid w:val="00CF2A23"/>
    <w:rsid w:val="00D0034C"/>
    <w:rsid w:val="00D142B7"/>
    <w:rsid w:val="00D148EB"/>
    <w:rsid w:val="00D243C4"/>
    <w:rsid w:val="00D36DB1"/>
    <w:rsid w:val="00D4190F"/>
    <w:rsid w:val="00D46244"/>
    <w:rsid w:val="00DD75D4"/>
    <w:rsid w:val="00DE3DB8"/>
    <w:rsid w:val="00DF0871"/>
    <w:rsid w:val="00DF0D78"/>
    <w:rsid w:val="00DF27E9"/>
    <w:rsid w:val="00DF38C2"/>
    <w:rsid w:val="00DF48E7"/>
    <w:rsid w:val="00DF4FDA"/>
    <w:rsid w:val="00E23259"/>
    <w:rsid w:val="00E35F4F"/>
    <w:rsid w:val="00E60A5C"/>
    <w:rsid w:val="00E7363A"/>
    <w:rsid w:val="00E95DDF"/>
    <w:rsid w:val="00EA4925"/>
    <w:rsid w:val="00EB51F1"/>
    <w:rsid w:val="00EC2067"/>
    <w:rsid w:val="00EC2CB6"/>
    <w:rsid w:val="00EC5554"/>
    <w:rsid w:val="00EC73F6"/>
    <w:rsid w:val="00ED26BC"/>
    <w:rsid w:val="00EF5E4B"/>
    <w:rsid w:val="00F07ABB"/>
    <w:rsid w:val="00F56FAD"/>
    <w:rsid w:val="00F62BF6"/>
    <w:rsid w:val="00F715B0"/>
    <w:rsid w:val="00F848D0"/>
    <w:rsid w:val="00F97B4A"/>
    <w:rsid w:val="00FA42C6"/>
    <w:rsid w:val="00FD4583"/>
    <w:rsid w:val="00FD7221"/>
    <w:rsid w:val="00FE015D"/>
    <w:rsid w:val="00FF04E5"/>
    <w:rsid w:val="00FF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1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791"/>
    <w:rPr>
      <w:sz w:val="18"/>
      <w:szCs w:val="18"/>
    </w:rPr>
  </w:style>
  <w:style w:type="paragraph" w:styleId="a5">
    <w:name w:val="List Paragraph"/>
    <w:basedOn w:val="a"/>
    <w:uiPriority w:val="34"/>
    <w:qFormat/>
    <w:rsid w:val="006B1791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177DE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77DEA"/>
  </w:style>
  <w:style w:type="table" w:styleId="a7">
    <w:name w:val="Table Grid"/>
    <w:basedOn w:val="a1"/>
    <w:uiPriority w:val="59"/>
    <w:rsid w:val="003D67C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1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791"/>
    <w:rPr>
      <w:sz w:val="18"/>
      <w:szCs w:val="18"/>
    </w:rPr>
  </w:style>
  <w:style w:type="paragraph" w:styleId="a5">
    <w:name w:val="List Paragraph"/>
    <w:basedOn w:val="a"/>
    <w:uiPriority w:val="34"/>
    <w:qFormat/>
    <w:rsid w:val="006B17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C45E3-7301-4726-96EC-6057D814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4046</TotalTime>
  <Pages>7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155</cp:revision>
  <dcterms:created xsi:type="dcterms:W3CDTF">2018-01-15T08:26:00Z</dcterms:created>
  <dcterms:modified xsi:type="dcterms:W3CDTF">2020-06-22T06:41:00Z</dcterms:modified>
</cp:coreProperties>
</file>